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172" w:rsidRDefault="00613172" w:rsidP="00613172">
      <w:pPr>
        <w:tabs>
          <w:tab w:val="left" w:pos="1920"/>
        </w:tabs>
        <w:jc w:val="both"/>
        <w:rPr>
          <w:rFonts w:ascii="Arial" w:hAnsi="Arial" w:cs="Arial"/>
          <w:b/>
          <w:bCs/>
          <w:sz w:val="18"/>
          <w:szCs w:val="18"/>
        </w:rPr>
      </w:pPr>
    </w:p>
    <w:p w:rsidR="00613172" w:rsidRDefault="00613172" w:rsidP="00613172">
      <w:pPr>
        <w:tabs>
          <w:tab w:val="left" w:pos="1920"/>
        </w:tabs>
        <w:jc w:val="both"/>
        <w:rPr>
          <w:rFonts w:ascii="Arial" w:hAnsi="Arial" w:cs="Arial"/>
          <w:b/>
          <w:bCs/>
          <w:sz w:val="18"/>
          <w:szCs w:val="18"/>
        </w:rPr>
      </w:pPr>
    </w:p>
    <w:p w:rsidR="00613172" w:rsidRPr="001D2715" w:rsidRDefault="00613172" w:rsidP="00613172">
      <w:pPr>
        <w:tabs>
          <w:tab w:val="left" w:pos="1800"/>
        </w:tabs>
        <w:jc w:val="both"/>
        <w:rPr>
          <w:rFonts w:ascii="Arial" w:hAnsi="Arial"/>
          <w:b/>
          <w:sz w:val="20"/>
          <w:szCs w:val="20"/>
        </w:rPr>
      </w:pPr>
      <w:r w:rsidRPr="001D2715">
        <w:rPr>
          <w:rFonts w:ascii="Arial" w:hAnsi="Arial"/>
          <w:b/>
          <w:sz w:val="20"/>
          <w:szCs w:val="20"/>
        </w:rPr>
        <w:t xml:space="preserve">Auto </w:t>
      </w:r>
      <w:r>
        <w:rPr>
          <w:rFonts w:ascii="Arial" w:hAnsi="Arial"/>
          <w:b/>
          <w:sz w:val="20"/>
          <w:szCs w:val="20"/>
        </w:rPr>
        <w:t xml:space="preserve">I. </w:t>
      </w:r>
      <w:r w:rsidRPr="001D2715">
        <w:rPr>
          <w:rFonts w:ascii="Arial" w:hAnsi="Arial"/>
          <w:b/>
          <w:sz w:val="20"/>
          <w:szCs w:val="20"/>
        </w:rPr>
        <w:t xml:space="preserve">Nro. </w:t>
      </w:r>
      <w:r w:rsidRPr="001D2715">
        <w:rPr>
          <w:rFonts w:ascii="Arial" w:hAnsi="Arial"/>
          <w:b/>
          <w:sz w:val="20"/>
          <w:szCs w:val="20"/>
        </w:rPr>
        <w:tab/>
      </w:r>
      <w:r w:rsidRPr="001D2715">
        <w:rPr>
          <w:rFonts w:ascii="Arial" w:hAnsi="Arial"/>
          <w:b/>
          <w:sz w:val="20"/>
          <w:szCs w:val="20"/>
        </w:rPr>
        <w:tab/>
      </w:r>
      <w:r>
        <w:rPr>
          <w:rFonts w:ascii="Arial" w:hAnsi="Arial"/>
          <w:b/>
          <w:sz w:val="20"/>
          <w:szCs w:val="20"/>
        </w:rPr>
        <w:t xml:space="preserve"> </w:t>
      </w:r>
      <w:r w:rsidRPr="00613172">
        <w:rPr>
          <w:rFonts w:ascii="Arial" w:hAnsi="Arial"/>
          <w:b/>
          <w:sz w:val="20"/>
          <w:szCs w:val="20"/>
        </w:rPr>
        <w:t>105</w:t>
      </w:r>
      <w:r w:rsidRPr="00613172">
        <w:rPr>
          <w:rFonts w:ascii="Arial" w:hAnsi="Arial"/>
          <w:b/>
          <w:sz w:val="20"/>
          <w:szCs w:val="20"/>
        </w:rPr>
        <w:t xml:space="preserve"> de 2020</w:t>
      </w:r>
    </w:p>
    <w:p w:rsidR="00613172" w:rsidRPr="001F79F9" w:rsidRDefault="00613172" w:rsidP="00613172">
      <w:pPr>
        <w:tabs>
          <w:tab w:val="left" w:pos="1920"/>
          <w:tab w:val="left" w:pos="3720"/>
        </w:tabs>
        <w:ind w:left="2338" w:hanging="2338"/>
        <w:jc w:val="both"/>
        <w:rPr>
          <w:rFonts w:ascii="Arial" w:hAnsi="Arial" w:cs="Arial"/>
          <w:sz w:val="20"/>
          <w:szCs w:val="20"/>
          <w:lang w:val="es-ES_tradnl"/>
        </w:rPr>
      </w:pPr>
      <w:r w:rsidRPr="001F79F9">
        <w:rPr>
          <w:rFonts w:ascii="Arial" w:hAnsi="Arial" w:cs="Arial"/>
          <w:b/>
          <w:sz w:val="20"/>
          <w:szCs w:val="20"/>
          <w:lang w:val="es-ES_tradnl"/>
        </w:rPr>
        <w:t>Procedimiento:</w:t>
      </w:r>
      <w:r>
        <w:rPr>
          <w:rFonts w:ascii="Arial" w:hAnsi="Arial" w:cs="Arial"/>
          <w:b/>
          <w:sz w:val="20"/>
          <w:szCs w:val="20"/>
          <w:lang w:val="es-ES_tradnl"/>
        </w:rPr>
        <w:t xml:space="preserve">             </w:t>
      </w:r>
      <w:r w:rsidRPr="001F79F9">
        <w:rPr>
          <w:rFonts w:ascii="Arial" w:hAnsi="Arial" w:cs="Arial"/>
          <w:sz w:val="20"/>
          <w:szCs w:val="20"/>
          <w:lang w:val="es-ES_tradnl"/>
        </w:rPr>
        <w:t>Verbal</w:t>
      </w:r>
    </w:p>
    <w:p w:rsidR="00613172" w:rsidRPr="001F79F9" w:rsidRDefault="00613172" w:rsidP="00613172">
      <w:pPr>
        <w:tabs>
          <w:tab w:val="left" w:pos="1920"/>
          <w:tab w:val="left" w:pos="3720"/>
        </w:tabs>
        <w:ind w:left="2338" w:hanging="2338"/>
        <w:jc w:val="both"/>
        <w:rPr>
          <w:rFonts w:ascii="Arial" w:hAnsi="Arial" w:cs="Arial"/>
          <w:sz w:val="20"/>
          <w:szCs w:val="20"/>
          <w:lang w:val="es-ES_tradnl"/>
        </w:rPr>
      </w:pPr>
      <w:r w:rsidRPr="001F79F9">
        <w:rPr>
          <w:rFonts w:ascii="Arial" w:hAnsi="Arial" w:cs="Arial"/>
          <w:b/>
          <w:sz w:val="20"/>
          <w:szCs w:val="20"/>
          <w:lang w:val="es-ES_tradnl"/>
        </w:rPr>
        <w:t>Demandante:</w:t>
      </w:r>
      <w:r w:rsidRPr="001F79F9">
        <w:rPr>
          <w:rFonts w:ascii="Arial" w:hAnsi="Arial" w:cs="Arial"/>
          <w:sz w:val="20"/>
          <w:szCs w:val="20"/>
          <w:lang w:val="es-ES_tradnl"/>
        </w:rPr>
        <w:t xml:space="preserve"> </w:t>
      </w:r>
      <w:r w:rsidRPr="001F79F9">
        <w:rPr>
          <w:rFonts w:ascii="Arial" w:hAnsi="Arial" w:cs="Arial"/>
          <w:sz w:val="20"/>
          <w:szCs w:val="20"/>
          <w:lang w:val="es-ES_tradnl"/>
        </w:rPr>
        <w:tab/>
      </w:r>
      <w:r>
        <w:rPr>
          <w:rFonts w:ascii="Arial" w:hAnsi="Arial" w:cs="Arial"/>
          <w:sz w:val="20"/>
          <w:szCs w:val="20"/>
          <w:lang w:val="es-ES_tradnl"/>
        </w:rPr>
        <w:t xml:space="preserve">     </w:t>
      </w:r>
      <w:r w:rsidRPr="001F79F9">
        <w:rPr>
          <w:rFonts w:ascii="Arial" w:hAnsi="Arial" w:cs="Arial"/>
          <w:sz w:val="20"/>
          <w:szCs w:val="20"/>
          <w:lang w:val="es-ES_tradnl"/>
        </w:rPr>
        <w:t xml:space="preserve">Justo Arosemena </w:t>
      </w:r>
      <w:proofErr w:type="spellStart"/>
      <w:r w:rsidRPr="001F79F9">
        <w:rPr>
          <w:rFonts w:ascii="Arial" w:hAnsi="Arial" w:cs="Arial"/>
          <w:sz w:val="20"/>
          <w:szCs w:val="20"/>
          <w:lang w:val="es-ES_tradnl"/>
        </w:rPr>
        <w:t>Mattei</w:t>
      </w:r>
      <w:proofErr w:type="spellEnd"/>
      <w:r w:rsidRPr="001F79F9">
        <w:rPr>
          <w:rFonts w:ascii="Arial" w:hAnsi="Arial" w:cs="Arial"/>
          <w:sz w:val="20"/>
          <w:szCs w:val="20"/>
          <w:lang w:val="es-ES_tradnl"/>
        </w:rPr>
        <w:t xml:space="preserve"> y otra</w:t>
      </w:r>
    </w:p>
    <w:p w:rsidR="00613172" w:rsidRPr="001F79F9" w:rsidRDefault="00613172" w:rsidP="00613172">
      <w:pPr>
        <w:tabs>
          <w:tab w:val="left" w:pos="1920"/>
          <w:tab w:val="left" w:pos="3720"/>
        </w:tabs>
        <w:ind w:left="2338" w:hanging="2338"/>
        <w:jc w:val="both"/>
        <w:rPr>
          <w:rFonts w:ascii="Arial" w:hAnsi="Arial" w:cs="Arial"/>
          <w:sz w:val="20"/>
          <w:szCs w:val="20"/>
          <w:lang w:val="es-ES_tradnl"/>
        </w:rPr>
      </w:pPr>
      <w:r w:rsidRPr="001F79F9">
        <w:rPr>
          <w:rFonts w:ascii="Arial" w:hAnsi="Arial" w:cs="Arial"/>
          <w:b/>
          <w:sz w:val="20"/>
          <w:szCs w:val="20"/>
          <w:lang w:val="es-ES_tradnl"/>
        </w:rPr>
        <w:t>Demandado:</w:t>
      </w:r>
      <w:r w:rsidRPr="001F79F9">
        <w:rPr>
          <w:rFonts w:ascii="Arial" w:hAnsi="Arial" w:cs="Arial"/>
          <w:sz w:val="20"/>
          <w:szCs w:val="20"/>
          <w:lang w:val="es-ES_tradnl"/>
        </w:rPr>
        <w:t xml:space="preserve"> </w:t>
      </w:r>
      <w:r w:rsidRPr="001F79F9">
        <w:rPr>
          <w:rFonts w:ascii="Arial" w:hAnsi="Arial" w:cs="Arial"/>
          <w:sz w:val="20"/>
          <w:szCs w:val="20"/>
          <w:lang w:val="es-ES_tradnl"/>
        </w:rPr>
        <w:tab/>
      </w:r>
      <w:r>
        <w:rPr>
          <w:rFonts w:ascii="Arial" w:hAnsi="Arial" w:cs="Arial"/>
          <w:sz w:val="20"/>
          <w:szCs w:val="20"/>
          <w:lang w:val="es-ES_tradnl"/>
        </w:rPr>
        <w:t xml:space="preserve">     </w:t>
      </w:r>
      <w:r w:rsidRPr="001F79F9">
        <w:rPr>
          <w:rFonts w:ascii="Arial" w:hAnsi="Arial" w:cs="Arial"/>
          <w:sz w:val="20"/>
          <w:szCs w:val="20"/>
          <w:lang w:val="es-ES_tradnl"/>
        </w:rPr>
        <w:t xml:space="preserve">Fajardo </w:t>
      </w:r>
      <w:proofErr w:type="spellStart"/>
      <w:r w:rsidRPr="001F79F9">
        <w:rPr>
          <w:rFonts w:ascii="Arial" w:hAnsi="Arial" w:cs="Arial"/>
          <w:sz w:val="20"/>
          <w:szCs w:val="20"/>
          <w:lang w:val="es-ES_tradnl"/>
        </w:rPr>
        <w:t>Williamson</w:t>
      </w:r>
      <w:proofErr w:type="spellEnd"/>
      <w:r w:rsidRPr="001F79F9">
        <w:rPr>
          <w:rFonts w:ascii="Arial" w:hAnsi="Arial" w:cs="Arial"/>
          <w:sz w:val="20"/>
          <w:szCs w:val="20"/>
          <w:lang w:val="es-ES_tradnl"/>
        </w:rPr>
        <w:t xml:space="preserve"> S.A. y otros</w:t>
      </w:r>
    </w:p>
    <w:p w:rsidR="00613172" w:rsidRPr="001F79F9" w:rsidRDefault="00613172" w:rsidP="00613172">
      <w:pPr>
        <w:tabs>
          <w:tab w:val="left" w:pos="1920"/>
          <w:tab w:val="left" w:pos="3720"/>
        </w:tabs>
        <w:ind w:left="2338" w:hanging="2338"/>
        <w:jc w:val="both"/>
        <w:rPr>
          <w:rFonts w:ascii="Arial" w:hAnsi="Arial" w:cs="Arial"/>
          <w:sz w:val="20"/>
          <w:szCs w:val="20"/>
          <w:lang w:val="es-ES_tradnl"/>
        </w:rPr>
      </w:pPr>
      <w:r w:rsidRPr="001F79F9">
        <w:rPr>
          <w:rFonts w:ascii="Arial" w:hAnsi="Arial" w:cs="Arial"/>
          <w:b/>
          <w:sz w:val="20"/>
          <w:szCs w:val="20"/>
          <w:lang w:val="es-ES_tradnl"/>
        </w:rPr>
        <w:t>Radicado:</w:t>
      </w:r>
      <w:r w:rsidRPr="001F79F9">
        <w:rPr>
          <w:rFonts w:ascii="Arial" w:hAnsi="Arial" w:cs="Arial"/>
          <w:sz w:val="20"/>
          <w:szCs w:val="20"/>
          <w:lang w:val="es-ES_tradnl"/>
        </w:rPr>
        <w:tab/>
      </w:r>
      <w:r>
        <w:rPr>
          <w:rFonts w:ascii="Arial" w:hAnsi="Arial" w:cs="Arial"/>
          <w:sz w:val="20"/>
          <w:szCs w:val="20"/>
          <w:lang w:val="es-ES_tradnl"/>
        </w:rPr>
        <w:t xml:space="preserve">     </w:t>
      </w:r>
      <w:r w:rsidRPr="001F79F9">
        <w:rPr>
          <w:rFonts w:ascii="Arial" w:hAnsi="Arial" w:cs="Arial"/>
          <w:sz w:val="20"/>
          <w:szCs w:val="20"/>
          <w:lang w:val="es-ES_tradnl"/>
        </w:rPr>
        <w:t xml:space="preserve">05001 31 03 </w:t>
      </w:r>
      <w:r w:rsidRPr="001F79F9">
        <w:rPr>
          <w:rFonts w:ascii="Arial" w:hAnsi="Arial" w:cs="Arial"/>
          <w:b/>
          <w:sz w:val="20"/>
          <w:szCs w:val="20"/>
          <w:lang w:val="es-ES_tradnl"/>
        </w:rPr>
        <w:t>008 2012 00225</w:t>
      </w:r>
      <w:r w:rsidRPr="001F79F9">
        <w:rPr>
          <w:rFonts w:ascii="Arial" w:hAnsi="Arial" w:cs="Arial"/>
          <w:sz w:val="20"/>
          <w:szCs w:val="20"/>
          <w:lang w:val="es-ES_tradnl"/>
        </w:rPr>
        <w:t xml:space="preserve"> 01.</w:t>
      </w:r>
    </w:p>
    <w:p w:rsidR="00613172" w:rsidRPr="00152A53" w:rsidRDefault="00613172" w:rsidP="00613172">
      <w:pPr>
        <w:tabs>
          <w:tab w:val="left" w:pos="2160"/>
        </w:tabs>
        <w:spacing w:line="240" w:lineRule="atLeast"/>
        <w:ind w:left="2160" w:hanging="2160"/>
        <w:jc w:val="both"/>
        <w:rPr>
          <w:rFonts w:ascii="Arial" w:eastAsia="SimSun" w:hAnsi="Arial"/>
          <w:b/>
          <w:sz w:val="20"/>
          <w:szCs w:val="20"/>
          <w:lang w:eastAsia="zh-CN"/>
        </w:rPr>
      </w:pPr>
      <w:r>
        <w:rPr>
          <w:rFonts w:ascii="Arial" w:eastAsia="SimSun" w:hAnsi="Arial"/>
          <w:b/>
          <w:sz w:val="20"/>
          <w:szCs w:val="20"/>
          <w:lang w:eastAsia="zh-CN"/>
        </w:rPr>
        <w:t>Asunto:</w:t>
      </w:r>
      <w:r>
        <w:rPr>
          <w:rFonts w:ascii="Arial" w:eastAsia="SimSun" w:hAnsi="Arial"/>
          <w:sz w:val="20"/>
          <w:szCs w:val="20"/>
          <w:lang w:eastAsia="zh-CN"/>
        </w:rPr>
        <w:tab/>
      </w:r>
      <w:r w:rsidRPr="00152A53">
        <w:rPr>
          <w:rFonts w:ascii="Arial" w:eastAsia="SimSun" w:hAnsi="Arial"/>
          <w:b/>
          <w:sz w:val="20"/>
          <w:szCs w:val="20"/>
          <w:lang w:eastAsia="zh-CN"/>
        </w:rPr>
        <w:t xml:space="preserve">Accede a solicitud de aclaración. </w:t>
      </w:r>
    </w:p>
    <w:p w:rsidR="00613172" w:rsidRDefault="00613172" w:rsidP="00613172">
      <w:pPr>
        <w:tabs>
          <w:tab w:val="left" w:pos="2160"/>
        </w:tabs>
        <w:spacing w:line="240" w:lineRule="atLeast"/>
        <w:ind w:left="2160" w:hanging="2160"/>
        <w:jc w:val="both"/>
        <w:rPr>
          <w:rFonts w:ascii="Arial" w:eastAsia="Arial" w:hAnsi="Arial" w:cs="Arial"/>
        </w:rPr>
      </w:pPr>
    </w:p>
    <w:p w:rsidR="00613172" w:rsidRPr="00566FC7" w:rsidRDefault="00613172" w:rsidP="00613172">
      <w:pPr>
        <w:tabs>
          <w:tab w:val="left" w:pos="2338"/>
        </w:tabs>
        <w:jc w:val="center"/>
        <w:outlineLvl w:val="0"/>
        <w:rPr>
          <w:rFonts w:ascii="Arial" w:hAnsi="Arial" w:cs="Arial"/>
          <w:b/>
          <w:bCs/>
          <w:sz w:val="26"/>
          <w:szCs w:val="26"/>
          <w:lang w:val="es-ES_tradnl"/>
        </w:rPr>
      </w:pPr>
      <w:r w:rsidRPr="00566FC7">
        <w:rPr>
          <w:rFonts w:ascii="Arial" w:hAnsi="Arial" w:cs="Arial"/>
          <w:b/>
          <w:bCs/>
          <w:sz w:val="26"/>
          <w:szCs w:val="26"/>
          <w:lang w:val="es-ES_tradnl"/>
        </w:rPr>
        <w:t>TRIBUNAL SUPERIOR</w:t>
      </w:r>
    </w:p>
    <w:p w:rsidR="00613172" w:rsidRPr="00566FC7" w:rsidRDefault="00613172" w:rsidP="00613172">
      <w:pPr>
        <w:tabs>
          <w:tab w:val="left" w:pos="2338"/>
        </w:tabs>
        <w:jc w:val="center"/>
        <w:rPr>
          <w:rFonts w:ascii="Arial" w:hAnsi="Arial" w:cs="Arial"/>
          <w:b/>
          <w:bCs/>
          <w:sz w:val="26"/>
          <w:szCs w:val="26"/>
          <w:lang w:val="es-ES_tradnl"/>
        </w:rPr>
      </w:pPr>
      <w:r w:rsidRPr="00566FC7">
        <w:rPr>
          <w:rFonts w:ascii="Arial" w:hAnsi="Arial" w:cs="Arial"/>
          <w:b/>
          <w:bCs/>
          <w:sz w:val="26"/>
          <w:szCs w:val="26"/>
          <w:lang w:val="es-ES_tradnl"/>
        </w:rPr>
        <w:t>DISTRITO JUDICIAL DE MEDELLÍN</w:t>
      </w:r>
    </w:p>
    <w:p w:rsidR="00613172" w:rsidRPr="00566FC7" w:rsidRDefault="00613172" w:rsidP="00613172">
      <w:pPr>
        <w:tabs>
          <w:tab w:val="left" w:pos="2338"/>
        </w:tabs>
        <w:jc w:val="center"/>
        <w:rPr>
          <w:rFonts w:ascii="Arial" w:hAnsi="Arial" w:cs="Arial"/>
          <w:b/>
          <w:bCs/>
          <w:sz w:val="26"/>
          <w:szCs w:val="26"/>
          <w:lang w:val="es-ES_tradnl"/>
        </w:rPr>
      </w:pPr>
      <w:r w:rsidRPr="00566FC7">
        <w:rPr>
          <w:rFonts w:ascii="Arial" w:hAnsi="Arial" w:cs="Arial"/>
          <w:b/>
          <w:bCs/>
          <w:sz w:val="26"/>
          <w:szCs w:val="26"/>
          <w:lang w:val="es-ES_tradnl"/>
        </w:rPr>
        <w:t>-SALA UN</w:t>
      </w:r>
      <w:r>
        <w:rPr>
          <w:rFonts w:ascii="Arial" w:hAnsi="Arial" w:cs="Arial"/>
          <w:b/>
          <w:bCs/>
          <w:sz w:val="26"/>
          <w:szCs w:val="26"/>
          <w:lang w:val="es-ES_tradnl"/>
        </w:rPr>
        <w:t>I</w:t>
      </w:r>
      <w:r w:rsidRPr="00566FC7">
        <w:rPr>
          <w:rFonts w:ascii="Arial" w:hAnsi="Arial" w:cs="Arial"/>
          <w:b/>
          <w:bCs/>
          <w:sz w:val="26"/>
          <w:szCs w:val="26"/>
          <w:lang w:val="es-ES_tradnl"/>
        </w:rPr>
        <w:t>TARIA CIVIL DE DECISIÓN-</w:t>
      </w:r>
    </w:p>
    <w:p w:rsidR="00613172" w:rsidRPr="00C305EE" w:rsidRDefault="00613172" w:rsidP="00613172">
      <w:pPr>
        <w:tabs>
          <w:tab w:val="left" w:pos="2338"/>
        </w:tabs>
        <w:jc w:val="center"/>
        <w:rPr>
          <w:rFonts w:ascii="Arial" w:hAnsi="Arial" w:cs="Arial"/>
          <w:b/>
          <w:bCs/>
          <w:sz w:val="26"/>
          <w:szCs w:val="26"/>
          <w:lang w:val="es-ES_tradnl"/>
        </w:rPr>
      </w:pPr>
    </w:p>
    <w:p w:rsidR="00613172" w:rsidRDefault="00613172" w:rsidP="00613172">
      <w:pPr>
        <w:tabs>
          <w:tab w:val="left" w:pos="2338"/>
        </w:tabs>
        <w:spacing w:line="360" w:lineRule="auto"/>
        <w:contextualSpacing/>
        <w:jc w:val="center"/>
        <w:outlineLvl w:val="0"/>
        <w:rPr>
          <w:rFonts w:ascii="Arial" w:hAnsi="Arial" w:cs="Arial"/>
          <w:sz w:val="26"/>
          <w:szCs w:val="26"/>
          <w:lang w:val="es-ES_tradnl"/>
        </w:rPr>
      </w:pPr>
      <w:r w:rsidRPr="007357F9">
        <w:rPr>
          <w:rFonts w:ascii="Arial" w:hAnsi="Arial" w:cs="Arial"/>
          <w:sz w:val="26"/>
          <w:szCs w:val="26"/>
          <w:lang w:val="es-ES_tradnl"/>
        </w:rPr>
        <w:t xml:space="preserve">Medellín, </w:t>
      </w:r>
      <w:r>
        <w:rPr>
          <w:rFonts w:ascii="Arial" w:hAnsi="Arial" w:cs="Arial"/>
          <w:sz w:val="26"/>
          <w:szCs w:val="26"/>
          <w:lang w:val="es-ES_tradnl"/>
        </w:rPr>
        <w:t>nueve</w:t>
      </w:r>
      <w:r w:rsidRPr="007357F9">
        <w:rPr>
          <w:rFonts w:ascii="Arial" w:hAnsi="Arial" w:cs="Arial"/>
          <w:sz w:val="26"/>
          <w:szCs w:val="26"/>
          <w:lang w:val="es-ES_tradnl"/>
        </w:rPr>
        <w:t xml:space="preserve"> (</w:t>
      </w:r>
      <w:r>
        <w:rPr>
          <w:rFonts w:ascii="Arial" w:hAnsi="Arial" w:cs="Arial"/>
          <w:sz w:val="26"/>
          <w:szCs w:val="26"/>
          <w:lang w:val="es-ES_tradnl"/>
        </w:rPr>
        <w:t>0</w:t>
      </w:r>
      <w:r>
        <w:rPr>
          <w:rFonts w:ascii="Arial" w:hAnsi="Arial" w:cs="Arial"/>
          <w:sz w:val="26"/>
          <w:szCs w:val="26"/>
          <w:lang w:val="es-ES_tradnl"/>
        </w:rPr>
        <w:t>9</w:t>
      </w:r>
      <w:r w:rsidRPr="007357F9">
        <w:rPr>
          <w:rFonts w:ascii="Arial" w:hAnsi="Arial" w:cs="Arial"/>
          <w:sz w:val="26"/>
          <w:szCs w:val="26"/>
          <w:lang w:val="es-ES_tradnl"/>
        </w:rPr>
        <w:t xml:space="preserve">) de </w:t>
      </w:r>
      <w:r>
        <w:rPr>
          <w:rFonts w:ascii="Arial" w:hAnsi="Arial" w:cs="Arial"/>
          <w:sz w:val="26"/>
          <w:szCs w:val="26"/>
          <w:lang w:val="es-ES_tradnl"/>
        </w:rPr>
        <w:t>dici</w:t>
      </w:r>
      <w:r>
        <w:rPr>
          <w:rFonts w:ascii="Arial" w:hAnsi="Arial" w:cs="Arial"/>
          <w:sz w:val="26"/>
          <w:szCs w:val="26"/>
          <w:lang w:val="es-ES_tradnl"/>
        </w:rPr>
        <w:t>embre</w:t>
      </w:r>
      <w:r w:rsidRPr="007357F9">
        <w:rPr>
          <w:rFonts w:ascii="Arial" w:hAnsi="Arial" w:cs="Arial"/>
          <w:sz w:val="26"/>
          <w:szCs w:val="26"/>
          <w:lang w:val="es-ES_tradnl"/>
        </w:rPr>
        <w:t xml:space="preserve"> de dos mil ve</w:t>
      </w:r>
      <w:r>
        <w:rPr>
          <w:rFonts w:ascii="Arial" w:hAnsi="Arial" w:cs="Arial"/>
          <w:sz w:val="26"/>
          <w:szCs w:val="26"/>
          <w:lang w:val="es-ES_tradnl"/>
        </w:rPr>
        <w:t>inte</w:t>
      </w:r>
      <w:r w:rsidRPr="007357F9">
        <w:rPr>
          <w:rFonts w:ascii="Arial" w:hAnsi="Arial" w:cs="Arial"/>
          <w:sz w:val="26"/>
          <w:szCs w:val="26"/>
          <w:lang w:val="es-ES_tradnl"/>
        </w:rPr>
        <w:t xml:space="preserve"> (20</w:t>
      </w:r>
      <w:r>
        <w:rPr>
          <w:rFonts w:ascii="Arial" w:hAnsi="Arial" w:cs="Arial"/>
          <w:sz w:val="26"/>
          <w:szCs w:val="26"/>
          <w:lang w:val="es-ES_tradnl"/>
        </w:rPr>
        <w:t>20</w:t>
      </w:r>
      <w:r w:rsidRPr="007357F9">
        <w:rPr>
          <w:rFonts w:ascii="Arial" w:hAnsi="Arial" w:cs="Arial"/>
          <w:sz w:val="26"/>
          <w:szCs w:val="26"/>
          <w:lang w:val="es-ES_tradnl"/>
        </w:rPr>
        <w:t>).</w:t>
      </w:r>
    </w:p>
    <w:p w:rsidR="00613172" w:rsidRDefault="00613172" w:rsidP="00613172">
      <w:pPr>
        <w:ind w:left="360"/>
        <w:rPr>
          <w:rFonts w:ascii="Arial" w:hAnsi="Arial" w:cs="Arial"/>
          <w:b/>
          <w:sz w:val="26"/>
          <w:szCs w:val="26"/>
        </w:rPr>
      </w:pPr>
    </w:p>
    <w:p w:rsidR="00613172" w:rsidRPr="00E400A2" w:rsidRDefault="00613172" w:rsidP="00613172">
      <w:pPr>
        <w:ind w:left="360" w:firstLine="348"/>
        <w:rPr>
          <w:rFonts w:ascii="Arial" w:hAnsi="Arial" w:cs="Arial"/>
          <w:b/>
          <w:sz w:val="26"/>
          <w:szCs w:val="26"/>
        </w:rPr>
      </w:pPr>
      <w:r>
        <w:rPr>
          <w:rFonts w:ascii="Arial" w:hAnsi="Arial" w:cs="Arial"/>
          <w:b/>
          <w:sz w:val="26"/>
          <w:szCs w:val="26"/>
        </w:rPr>
        <w:t xml:space="preserve">I. </w:t>
      </w:r>
      <w:r w:rsidRPr="00E400A2">
        <w:rPr>
          <w:rFonts w:ascii="Arial" w:hAnsi="Arial" w:cs="Arial"/>
          <w:b/>
          <w:sz w:val="26"/>
          <w:szCs w:val="26"/>
        </w:rPr>
        <w:t>ASUNTO A RESOLVER</w:t>
      </w:r>
    </w:p>
    <w:p w:rsidR="00613172" w:rsidRDefault="00613172" w:rsidP="00613172">
      <w:pPr>
        <w:spacing w:line="360" w:lineRule="auto"/>
        <w:rPr>
          <w:rFonts w:ascii="Arial" w:hAnsi="Arial" w:cs="Arial"/>
          <w:sz w:val="26"/>
          <w:szCs w:val="26"/>
        </w:rPr>
      </w:pPr>
    </w:p>
    <w:p w:rsidR="00613172" w:rsidRDefault="00613172" w:rsidP="00613172">
      <w:pPr>
        <w:spacing w:line="360" w:lineRule="auto"/>
        <w:ind w:firstLine="708"/>
        <w:jc w:val="both"/>
        <w:rPr>
          <w:rFonts w:ascii="Arial" w:hAnsi="Arial" w:cs="Arial"/>
          <w:sz w:val="26"/>
          <w:szCs w:val="26"/>
        </w:rPr>
      </w:pPr>
      <w:r>
        <w:rPr>
          <w:rFonts w:ascii="Arial" w:hAnsi="Arial" w:cs="Arial"/>
          <w:sz w:val="26"/>
          <w:szCs w:val="26"/>
        </w:rPr>
        <w:t>Procede la sala a impartir mérito a la solicitud de aclaración de la providencia emitida el pasado</w:t>
      </w:r>
      <w:r>
        <w:rPr>
          <w:rFonts w:ascii="Arial" w:hAnsi="Arial" w:cs="Arial"/>
          <w:sz w:val="26"/>
          <w:szCs w:val="26"/>
        </w:rPr>
        <w:t xml:space="preserve"> </w:t>
      </w:r>
      <w:r w:rsidR="006B71C6">
        <w:rPr>
          <w:rFonts w:ascii="Arial" w:hAnsi="Arial" w:cs="Arial"/>
          <w:sz w:val="26"/>
          <w:szCs w:val="26"/>
        </w:rPr>
        <w:t>26</w:t>
      </w:r>
      <w:r>
        <w:rPr>
          <w:rFonts w:ascii="Arial" w:hAnsi="Arial" w:cs="Arial"/>
          <w:sz w:val="26"/>
          <w:szCs w:val="26"/>
        </w:rPr>
        <w:t xml:space="preserve"> de noviembre de 2020</w:t>
      </w:r>
      <w:r>
        <w:rPr>
          <w:rFonts w:ascii="Arial" w:hAnsi="Arial" w:cs="Arial"/>
          <w:sz w:val="26"/>
          <w:szCs w:val="26"/>
        </w:rPr>
        <w:t xml:space="preserve">, elevada por el apoderado de la parte </w:t>
      </w:r>
      <w:r>
        <w:rPr>
          <w:rFonts w:ascii="Arial" w:hAnsi="Arial" w:cs="Arial"/>
          <w:sz w:val="26"/>
          <w:szCs w:val="26"/>
        </w:rPr>
        <w:t>demandante.</w:t>
      </w:r>
    </w:p>
    <w:p w:rsidR="00613172" w:rsidRDefault="00613172" w:rsidP="00613172">
      <w:pPr>
        <w:spacing w:line="360" w:lineRule="auto"/>
        <w:jc w:val="both"/>
        <w:rPr>
          <w:rFonts w:ascii="Arial" w:hAnsi="Arial" w:cs="Arial"/>
          <w:sz w:val="26"/>
          <w:szCs w:val="26"/>
        </w:rPr>
      </w:pPr>
    </w:p>
    <w:p w:rsidR="00613172" w:rsidRPr="00E400A2" w:rsidRDefault="00613172" w:rsidP="00613172">
      <w:pPr>
        <w:spacing w:line="360" w:lineRule="auto"/>
        <w:ind w:firstLine="708"/>
        <w:jc w:val="both"/>
        <w:rPr>
          <w:rFonts w:ascii="Arial" w:hAnsi="Arial" w:cs="Arial"/>
          <w:b/>
          <w:bCs/>
          <w:sz w:val="26"/>
          <w:szCs w:val="26"/>
        </w:rPr>
      </w:pPr>
      <w:r w:rsidRPr="00E400A2">
        <w:rPr>
          <w:rFonts w:ascii="Arial" w:hAnsi="Arial" w:cs="Arial"/>
          <w:b/>
          <w:bCs/>
          <w:sz w:val="26"/>
          <w:szCs w:val="26"/>
        </w:rPr>
        <w:t>I</w:t>
      </w:r>
      <w:r>
        <w:rPr>
          <w:rFonts w:ascii="Arial" w:hAnsi="Arial" w:cs="Arial"/>
          <w:b/>
          <w:bCs/>
          <w:sz w:val="26"/>
          <w:szCs w:val="26"/>
        </w:rPr>
        <w:t>I.</w:t>
      </w:r>
      <w:r w:rsidRPr="00E400A2">
        <w:rPr>
          <w:rFonts w:ascii="Arial" w:hAnsi="Arial" w:cs="Arial"/>
          <w:b/>
          <w:bCs/>
          <w:sz w:val="26"/>
          <w:szCs w:val="26"/>
        </w:rPr>
        <w:t xml:space="preserve"> ANTECEDENTES</w:t>
      </w:r>
    </w:p>
    <w:p w:rsidR="00613172" w:rsidRPr="00655AB9" w:rsidRDefault="00613172" w:rsidP="00613172">
      <w:pPr>
        <w:spacing w:line="360" w:lineRule="auto"/>
        <w:jc w:val="both"/>
        <w:rPr>
          <w:rFonts w:ascii="Arial" w:hAnsi="Arial" w:cs="Arial"/>
          <w:sz w:val="26"/>
          <w:szCs w:val="26"/>
        </w:rPr>
      </w:pPr>
    </w:p>
    <w:p w:rsidR="0002539A" w:rsidRPr="001F79F9" w:rsidRDefault="00613172" w:rsidP="0002539A">
      <w:pPr>
        <w:pStyle w:val="Prrafodelista"/>
        <w:widowControl w:val="0"/>
        <w:spacing w:after="0" w:line="360" w:lineRule="auto"/>
        <w:ind w:left="0" w:firstLine="708"/>
        <w:jc w:val="both"/>
        <w:rPr>
          <w:rFonts w:ascii="Arial" w:hAnsi="Arial" w:cs="Arial"/>
          <w:sz w:val="26"/>
          <w:szCs w:val="26"/>
        </w:rPr>
      </w:pPr>
      <w:r w:rsidRPr="00655AB9">
        <w:rPr>
          <w:rFonts w:ascii="Arial" w:hAnsi="Arial" w:cs="Arial"/>
          <w:b/>
          <w:sz w:val="26"/>
          <w:szCs w:val="26"/>
        </w:rPr>
        <w:t xml:space="preserve">1. De lo </w:t>
      </w:r>
      <w:r>
        <w:rPr>
          <w:rFonts w:ascii="Arial" w:hAnsi="Arial" w:cs="Arial"/>
          <w:b/>
          <w:sz w:val="26"/>
          <w:szCs w:val="26"/>
        </w:rPr>
        <w:t xml:space="preserve">discernido y </w:t>
      </w:r>
      <w:r w:rsidRPr="00655AB9">
        <w:rPr>
          <w:rFonts w:ascii="Arial" w:hAnsi="Arial" w:cs="Arial"/>
          <w:b/>
          <w:sz w:val="26"/>
          <w:szCs w:val="26"/>
        </w:rPr>
        <w:t xml:space="preserve">resuelto </w:t>
      </w:r>
      <w:r>
        <w:rPr>
          <w:rFonts w:ascii="Arial" w:hAnsi="Arial" w:cs="Arial"/>
          <w:b/>
          <w:sz w:val="26"/>
          <w:szCs w:val="26"/>
        </w:rPr>
        <w:t xml:space="preserve">en la sentencia. </w:t>
      </w:r>
      <w:r>
        <w:rPr>
          <w:rFonts w:ascii="Arial" w:hAnsi="Arial" w:cs="Arial"/>
          <w:sz w:val="26"/>
          <w:szCs w:val="26"/>
        </w:rPr>
        <w:t>En s</w:t>
      </w:r>
      <w:r>
        <w:rPr>
          <w:rFonts w:ascii="Arial" w:hAnsi="Arial" w:cs="Arial"/>
          <w:sz w:val="26"/>
          <w:szCs w:val="26"/>
        </w:rPr>
        <w:t xml:space="preserve">ala </w:t>
      </w:r>
      <w:r>
        <w:rPr>
          <w:rFonts w:ascii="Arial" w:hAnsi="Arial" w:cs="Arial"/>
          <w:sz w:val="26"/>
          <w:szCs w:val="26"/>
        </w:rPr>
        <w:t>Unitaria del pasado ocho (08) de septiembre de 2020</w:t>
      </w:r>
      <w:r w:rsidRPr="00655AB9">
        <w:rPr>
          <w:rFonts w:ascii="Arial" w:hAnsi="Arial" w:cs="Arial"/>
          <w:sz w:val="26"/>
          <w:szCs w:val="26"/>
        </w:rPr>
        <w:t xml:space="preserve">, </w:t>
      </w:r>
      <w:r w:rsidR="00A278DC">
        <w:rPr>
          <w:rFonts w:ascii="Arial" w:hAnsi="Arial" w:cs="Arial"/>
          <w:sz w:val="26"/>
          <w:szCs w:val="26"/>
        </w:rPr>
        <w:t xml:space="preserve">se </w:t>
      </w:r>
      <w:r>
        <w:rPr>
          <w:rFonts w:ascii="Arial" w:hAnsi="Arial" w:cs="Arial"/>
          <w:sz w:val="26"/>
          <w:szCs w:val="26"/>
        </w:rPr>
        <w:t xml:space="preserve">resolvió lo siguiente: </w:t>
      </w:r>
      <w:r w:rsidRPr="0002539A">
        <w:rPr>
          <w:rFonts w:ascii="Arial" w:hAnsi="Arial" w:cs="Arial"/>
          <w:bCs/>
          <w:i/>
          <w:sz w:val="26"/>
          <w:szCs w:val="26"/>
        </w:rPr>
        <w:t>“…</w:t>
      </w:r>
      <w:r w:rsidRPr="0002539A">
        <w:rPr>
          <w:rFonts w:ascii="Arial" w:hAnsi="Arial" w:cs="Arial"/>
          <w:i/>
          <w:sz w:val="26"/>
          <w:szCs w:val="26"/>
        </w:rPr>
        <w:t xml:space="preserve"> </w:t>
      </w:r>
      <w:r w:rsidR="0002539A" w:rsidRPr="0002539A">
        <w:rPr>
          <w:rFonts w:ascii="Arial" w:hAnsi="Arial" w:cs="Arial"/>
          <w:i/>
          <w:sz w:val="26"/>
          <w:szCs w:val="26"/>
        </w:rPr>
        <w:t>Se condena</w:t>
      </w:r>
      <w:r w:rsidR="0002539A" w:rsidRPr="0002539A">
        <w:rPr>
          <w:rFonts w:ascii="Arial" w:hAnsi="Arial" w:cs="Arial"/>
          <w:b/>
          <w:i/>
          <w:sz w:val="26"/>
          <w:szCs w:val="26"/>
        </w:rPr>
        <w:t xml:space="preserve"> </w:t>
      </w:r>
      <w:r w:rsidR="0002539A" w:rsidRPr="0002539A">
        <w:rPr>
          <w:rFonts w:ascii="Arial" w:hAnsi="Arial" w:cs="Arial"/>
          <w:i/>
          <w:sz w:val="26"/>
          <w:szCs w:val="26"/>
        </w:rPr>
        <w:t>en costas de segunda instancia a las partes recurrentes, tras la resolución desfavorable de su recurso. Para el efecto, en su momento procesal, se fijarán las respectivas agencias en derecho</w:t>
      </w:r>
      <w:r w:rsidR="0002539A">
        <w:rPr>
          <w:rFonts w:ascii="Arial" w:hAnsi="Arial" w:cs="Arial"/>
          <w:i/>
          <w:sz w:val="26"/>
          <w:szCs w:val="26"/>
        </w:rPr>
        <w:t xml:space="preserve"> por el magistrado sustanciador…”</w:t>
      </w:r>
    </w:p>
    <w:p w:rsidR="0002539A" w:rsidRPr="001F79F9" w:rsidRDefault="0002539A" w:rsidP="0002539A">
      <w:pPr>
        <w:tabs>
          <w:tab w:val="left" w:pos="2880"/>
        </w:tabs>
        <w:spacing w:line="360" w:lineRule="auto"/>
        <w:jc w:val="both"/>
        <w:rPr>
          <w:rFonts w:ascii="Arial" w:hAnsi="Arial" w:cs="Arial"/>
          <w:sz w:val="26"/>
          <w:szCs w:val="26"/>
        </w:rPr>
      </w:pPr>
    </w:p>
    <w:p w:rsidR="00613172" w:rsidRPr="00613172" w:rsidRDefault="00613172" w:rsidP="00613172">
      <w:pPr>
        <w:spacing w:line="360" w:lineRule="auto"/>
        <w:ind w:firstLine="708"/>
        <w:jc w:val="both"/>
        <w:rPr>
          <w:rFonts w:ascii="Arial" w:hAnsi="Arial" w:cs="Arial"/>
          <w:i/>
          <w:sz w:val="26"/>
          <w:szCs w:val="26"/>
        </w:rPr>
      </w:pPr>
      <w:r w:rsidRPr="006B269B">
        <w:rPr>
          <w:rFonts w:ascii="Arial" w:hAnsi="Arial" w:cs="Arial"/>
          <w:b/>
          <w:sz w:val="26"/>
          <w:szCs w:val="26"/>
        </w:rPr>
        <w:t xml:space="preserve">2. La </w:t>
      </w:r>
      <w:r>
        <w:rPr>
          <w:rFonts w:ascii="Arial" w:hAnsi="Arial" w:cs="Arial"/>
          <w:b/>
          <w:sz w:val="26"/>
          <w:szCs w:val="26"/>
        </w:rPr>
        <w:t>petición de aclaración</w:t>
      </w:r>
      <w:r w:rsidRPr="006B269B">
        <w:rPr>
          <w:rFonts w:ascii="Arial" w:hAnsi="Arial" w:cs="Arial"/>
          <w:b/>
          <w:sz w:val="26"/>
          <w:szCs w:val="26"/>
        </w:rPr>
        <w:t>.</w:t>
      </w:r>
      <w:r>
        <w:rPr>
          <w:rFonts w:ascii="Arial" w:hAnsi="Arial" w:cs="Arial"/>
          <w:sz w:val="26"/>
          <w:szCs w:val="26"/>
        </w:rPr>
        <w:t xml:space="preserve"> El </w:t>
      </w:r>
      <w:r w:rsidRPr="006C4D37">
        <w:rPr>
          <w:rFonts w:ascii="Arial" w:hAnsi="Arial" w:cs="Arial"/>
          <w:sz w:val="26"/>
          <w:szCs w:val="26"/>
        </w:rPr>
        <w:t>apoderad</w:t>
      </w:r>
      <w:r>
        <w:rPr>
          <w:rFonts w:ascii="Arial" w:hAnsi="Arial" w:cs="Arial"/>
          <w:sz w:val="26"/>
          <w:szCs w:val="26"/>
        </w:rPr>
        <w:t>o de la parte demandada eleva la siguiente solicitud de</w:t>
      </w:r>
      <w:r w:rsidRPr="006C4D37">
        <w:rPr>
          <w:rFonts w:ascii="Arial" w:hAnsi="Arial" w:cs="Arial"/>
          <w:sz w:val="26"/>
          <w:szCs w:val="26"/>
        </w:rPr>
        <w:t xml:space="preserve"> aclaración:</w:t>
      </w:r>
      <w:r>
        <w:rPr>
          <w:rFonts w:ascii="Arial" w:hAnsi="Arial" w:cs="Arial"/>
          <w:sz w:val="26"/>
          <w:szCs w:val="26"/>
        </w:rPr>
        <w:t xml:space="preserve"> </w:t>
      </w:r>
      <w:r w:rsidRPr="001849BE">
        <w:rPr>
          <w:rFonts w:ascii="Arial" w:hAnsi="Arial" w:cs="Arial"/>
          <w:i/>
          <w:sz w:val="26"/>
          <w:szCs w:val="26"/>
        </w:rPr>
        <w:t>“…</w:t>
      </w:r>
      <w:r w:rsidRPr="00613172">
        <w:rPr>
          <w:rFonts w:ascii="Arial" w:hAnsi="Arial" w:cs="Arial"/>
          <w:i/>
          <w:sz w:val="26"/>
          <w:szCs w:val="26"/>
        </w:rPr>
        <w:t>al existir múltiples sujetos recurrentes, y al haber sido parcialmente favorable la apelación a los demandantes, solicito se aclare el numeral SEGUNDO de la parte resolutiva</w:t>
      </w:r>
      <w:r w:rsidR="0002539A">
        <w:rPr>
          <w:rFonts w:ascii="Arial" w:hAnsi="Arial" w:cs="Arial"/>
          <w:i/>
          <w:sz w:val="26"/>
          <w:szCs w:val="26"/>
        </w:rPr>
        <w:t xml:space="preserve"> de </w:t>
      </w:r>
      <w:r w:rsidRPr="00613172">
        <w:rPr>
          <w:rFonts w:ascii="Arial" w:hAnsi="Arial" w:cs="Arial"/>
          <w:i/>
          <w:sz w:val="26"/>
          <w:szCs w:val="26"/>
        </w:rPr>
        <w:t xml:space="preserve">la sentencia de </w:t>
      </w:r>
      <w:r w:rsidR="0002539A">
        <w:rPr>
          <w:rFonts w:ascii="Arial" w:hAnsi="Arial" w:cs="Arial"/>
          <w:i/>
          <w:sz w:val="26"/>
          <w:szCs w:val="26"/>
        </w:rPr>
        <w:t xml:space="preserve">segunda </w:t>
      </w:r>
      <w:r w:rsidRPr="00613172">
        <w:rPr>
          <w:rFonts w:ascii="Arial" w:hAnsi="Arial" w:cs="Arial"/>
          <w:i/>
          <w:sz w:val="26"/>
          <w:szCs w:val="26"/>
        </w:rPr>
        <w:t>instancia, indicando en contra de qué sujetos procesales se imponen las costas de segund</w:t>
      </w:r>
      <w:r w:rsidR="0002539A">
        <w:rPr>
          <w:rFonts w:ascii="Arial" w:hAnsi="Arial" w:cs="Arial"/>
          <w:i/>
          <w:sz w:val="26"/>
          <w:szCs w:val="26"/>
        </w:rPr>
        <w:t>a instancia…”</w:t>
      </w:r>
    </w:p>
    <w:p w:rsidR="00613172" w:rsidRDefault="00613172" w:rsidP="00613172">
      <w:pPr>
        <w:spacing w:line="360" w:lineRule="auto"/>
        <w:ind w:firstLine="708"/>
        <w:jc w:val="both"/>
        <w:rPr>
          <w:rFonts w:ascii="Arial" w:hAnsi="Arial" w:cs="Arial"/>
          <w:i/>
          <w:sz w:val="26"/>
          <w:szCs w:val="26"/>
        </w:rPr>
      </w:pPr>
    </w:p>
    <w:p w:rsidR="00613172" w:rsidRDefault="00613172" w:rsidP="00613172">
      <w:pPr>
        <w:spacing w:line="360" w:lineRule="auto"/>
        <w:ind w:firstLine="709"/>
        <w:jc w:val="both"/>
        <w:rPr>
          <w:rFonts w:ascii="Arial" w:hAnsi="Arial" w:cs="Arial"/>
          <w:b/>
          <w:sz w:val="26"/>
          <w:szCs w:val="26"/>
        </w:rPr>
      </w:pPr>
      <w:r>
        <w:rPr>
          <w:rFonts w:ascii="Arial" w:hAnsi="Arial" w:cs="Arial"/>
          <w:b/>
          <w:sz w:val="26"/>
          <w:szCs w:val="26"/>
        </w:rPr>
        <w:t xml:space="preserve">III. </w:t>
      </w:r>
      <w:r w:rsidRPr="00F84B3A">
        <w:rPr>
          <w:rFonts w:ascii="Arial" w:hAnsi="Arial" w:cs="Arial"/>
          <w:b/>
          <w:sz w:val="26"/>
          <w:szCs w:val="26"/>
        </w:rPr>
        <w:t xml:space="preserve">CONSIDERACIONES </w:t>
      </w:r>
    </w:p>
    <w:p w:rsidR="00613172" w:rsidRPr="00F84B3A" w:rsidRDefault="00613172" w:rsidP="00613172">
      <w:pPr>
        <w:spacing w:line="360" w:lineRule="auto"/>
        <w:ind w:firstLine="709"/>
        <w:jc w:val="both"/>
        <w:rPr>
          <w:rFonts w:ascii="Arial" w:hAnsi="Arial" w:cs="Arial"/>
          <w:sz w:val="26"/>
          <w:szCs w:val="26"/>
        </w:rPr>
      </w:pPr>
    </w:p>
    <w:p w:rsidR="00613172" w:rsidRDefault="00613172" w:rsidP="00613172">
      <w:pPr>
        <w:spacing w:line="360" w:lineRule="auto"/>
        <w:ind w:firstLine="709"/>
        <w:jc w:val="both"/>
        <w:rPr>
          <w:rFonts w:ascii="Arial" w:hAnsi="Arial" w:cs="Arial"/>
          <w:sz w:val="26"/>
          <w:szCs w:val="26"/>
        </w:rPr>
      </w:pPr>
      <w:r w:rsidRPr="00FD1250">
        <w:rPr>
          <w:rFonts w:ascii="Arial" w:hAnsi="Arial" w:cs="Arial"/>
          <w:b/>
          <w:sz w:val="26"/>
          <w:szCs w:val="26"/>
        </w:rPr>
        <w:t>1.</w:t>
      </w:r>
      <w:r>
        <w:rPr>
          <w:rFonts w:ascii="Arial" w:hAnsi="Arial" w:cs="Arial"/>
          <w:sz w:val="26"/>
          <w:szCs w:val="26"/>
        </w:rPr>
        <w:t xml:space="preserve"> Tanto el legislador como la jurisprudencia, </w:t>
      </w:r>
      <w:r w:rsidRPr="003602DE">
        <w:rPr>
          <w:rFonts w:ascii="Arial" w:hAnsi="Arial" w:cs="Arial"/>
          <w:sz w:val="26"/>
          <w:szCs w:val="26"/>
        </w:rPr>
        <w:t>han diseñado los siguientes mecanismos</w:t>
      </w:r>
      <w:r>
        <w:rPr>
          <w:rFonts w:ascii="Arial" w:hAnsi="Arial" w:cs="Arial"/>
          <w:sz w:val="26"/>
          <w:szCs w:val="26"/>
        </w:rPr>
        <w:t xml:space="preserve"> para que el juez</w:t>
      </w:r>
      <w:r w:rsidRPr="003602DE">
        <w:rPr>
          <w:rFonts w:ascii="Arial" w:hAnsi="Arial" w:cs="Arial"/>
          <w:sz w:val="26"/>
          <w:szCs w:val="26"/>
        </w:rPr>
        <w:t xml:space="preserve"> corrija</w:t>
      </w:r>
      <w:r>
        <w:rPr>
          <w:rFonts w:ascii="Arial" w:hAnsi="Arial" w:cs="Arial"/>
          <w:sz w:val="26"/>
          <w:szCs w:val="26"/>
        </w:rPr>
        <w:t xml:space="preserve"> los errores observado al interior de sus providencias</w:t>
      </w:r>
      <w:r w:rsidRPr="003602DE">
        <w:rPr>
          <w:rFonts w:ascii="Arial" w:hAnsi="Arial" w:cs="Arial"/>
          <w:sz w:val="26"/>
          <w:szCs w:val="26"/>
        </w:rPr>
        <w:t>:</w:t>
      </w:r>
      <w:r>
        <w:rPr>
          <w:rFonts w:ascii="Arial" w:hAnsi="Arial" w:cs="Arial"/>
          <w:sz w:val="26"/>
          <w:szCs w:val="26"/>
        </w:rPr>
        <w:t xml:space="preserve"> la aclaración (art. 285 CGP), corrección (art. 286 </w:t>
      </w:r>
      <w:proofErr w:type="spellStart"/>
      <w:r w:rsidRPr="002E265E">
        <w:rPr>
          <w:rFonts w:ascii="Arial" w:hAnsi="Arial" w:cs="Arial"/>
          <w:i/>
          <w:sz w:val="26"/>
          <w:szCs w:val="26"/>
        </w:rPr>
        <w:t>ibí</w:t>
      </w:r>
      <w:proofErr w:type="spellEnd"/>
      <w:r w:rsidRPr="002E265E">
        <w:rPr>
          <w:rFonts w:ascii="Arial" w:hAnsi="Arial" w:cs="Arial"/>
          <w:i/>
          <w:sz w:val="26"/>
          <w:szCs w:val="26"/>
        </w:rPr>
        <w:t>.</w:t>
      </w:r>
      <w:r>
        <w:rPr>
          <w:rFonts w:ascii="Arial" w:hAnsi="Arial" w:cs="Arial"/>
          <w:sz w:val="26"/>
          <w:szCs w:val="26"/>
        </w:rPr>
        <w:t xml:space="preserve">) y la adición de las providencias (art. 287 </w:t>
      </w:r>
      <w:proofErr w:type="spellStart"/>
      <w:r w:rsidRPr="002E265E">
        <w:rPr>
          <w:rFonts w:ascii="Arial" w:hAnsi="Arial" w:cs="Arial"/>
          <w:i/>
          <w:sz w:val="26"/>
          <w:szCs w:val="26"/>
        </w:rPr>
        <w:t>ejusdem</w:t>
      </w:r>
      <w:proofErr w:type="spellEnd"/>
      <w:r>
        <w:rPr>
          <w:rFonts w:ascii="Arial" w:hAnsi="Arial" w:cs="Arial"/>
          <w:sz w:val="26"/>
          <w:szCs w:val="26"/>
        </w:rPr>
        <w:t>).</w:t>
      </w:r>
    </w:p>
    <w:p w:rsidR="00613172" w:rsidRDefault="00613172" w:rsidP="0002539A">
      <w:pPr>
        <w:spacing w:line="360" w:lineRule="auto"/>
        <w:jc w:val="both"/>
        <w:rPr>
          <w:rFonts w:ascii="Arial" w:hAnsi="Arial" w:cs="Arial"/>
          <w:sz w:val="26"/>
          <w:szCs w:val="26"/>
        </w:rPr>
      </w:pPr>
      <w:r w:rsidRPr="00FD1250">
        <w:rPr>
          <w:rFonts w:ascii="Arial" w:hAnsi="Arial" w:cs="Arial"/>
          <w:b/>
          <w:sz w:val="26"/>
          <w:szCs w:val="26"/>
        </w:rPr>
        <w:lastRenderedPageBreak/>
        <w:t>2.</w:t>
      </w:r>
      <w:r>
        <w:rPr>
          <w:rFonts w:ascii="Arial" w:hAnsi="Arial" w:cs="Arial"/>
          <w:sz w:val="26"/>
          <w:szCs w:val="26"/>
        </w:rPr>
        <w:t xml:space="preserve"> Si bien existe un principio de </w:t>
      </w:r>
      <w:proofErr w:type="spellStart"/>
      <w:r>
        <w:rPr>
          <w:rFonts w:ascii="Arial" w:hAnsi="Arial" w:cs="Arial"/>
          <w:sz w:val="26"/>
          <w:szCs w:val="26"/>
        </w:rPr>
        <w:t>inmodificabilidad</w:t>
      </w:r>
      <w:proofErr w:type="spellEnd"/>
      <w:r>
        <w:rPr>
          <w:rFonts w:ascii="Arial" w:hAnsi="Arial" w:cs="Arial"/>
          <w:sz w:val="26"/>
          <w:szCs w:val="26"/>
        </w:rPr>
        <w:t xml:space="preserve"> de las providencias en firme, igualmente existe el deber de corregir los errores que contiene la misma. La coexistencia de estos principios, entonces, está determinada por lo que es susceptible de corrección: las frases o conceptos que ofrezcan verdadero motivo de duda, siempre que estén contenidas en la parte resolutiva de la sentencia o que influyan en ella o, para el caso de la adición, cuando se omitió resolver un punto que debió ser objeto de pronunciamiento.</w:t>
      </w:r>
    </w:p>
    <w:p w:rsidR="00613172" w:rsidRDefault="00613172" w:rsidP="00613172">
      <w:pPr>
        <w:spacing w:line="360" w:lineRule="auto"/>
        <w:ind w:firstLine="709"/>
        <w:jc w:val="both"/>
        <w:rPr>
          <w:rFonts w:ascii="Arial" w:hAnsi="Arial" w:cs="Arial"/>
          <w:sz w:val="26"/>
          <w:szCs w:val="26"/>
        </w:rPr>
      </w:pPr>
    </w:p>
    <w:p w:rsidR="00861097" w:rsidRDefault="00613172" w:rsidP="00861097">
      <w:pPr>
        <w:spacing w:line="360" w:lineRule="auto"/>
        <w:ind w:firstLine="709"/>
        <w:jc w:val="both"/>
        <w:rPr>
          <w:rFonts w:ascii="Arial" w:hAnsi="Arial" w:cs="Arial"/>
          <w:bCs/>
          <w:sz w:val="26"/>
          <w:szCs w:val="26"/>
        </w:rPr>
      </w:pPr>
      <w:r w:rsidRPr="00FD1250">
        <w:rPr>
          <w:rFonts w:ascii="Arial" w:hAnsi="Arial" w:cs="Arial"/>
          <w:b/>
          <w:sz w:val="26"/>
          <w:szCs w:val="26"/>
        </w:rPr>
        <w:t>3.</w:t>
      </w:r>
      <w:r>
        <w:rPr>
          <w:rFonts w:ascii="Arial" w:hAnsi="Arial" w:cs="Arial"/>
          <w:sz w:val="26"/>
          <w:szCs w:val="26"/>
        </w:rPr>
        <w:t xml:space="preserve"> Revisado </w:t>
      </w:r>
      <w:r w:rsidRPr="002E265E">
        <w:rPr>
          <w:rFonts w:ascii="Arial" w:hAnsi="Arial" w:cs="Arial"/>
          <w:sz w:val="26"/>
          <w:szCs w:val="26"/>
        </w:rPr>
        <w:t>l</w:t>
      </w:r>
      <w:r>
        <w:rPr>
          <w:rFonts w:ascii="Arial" w:hAnsi="Arial" w:cs="Arial"/>
          <w:sz w:val="26"/>
          <w:szCs w:val="26"/>
        </w:rPr>
        <w:t>os</w:t>
      </w:r>
      <w:r w:rsidRPr="002E265E">
        <w:rPr>
          <w:rFonts w:ascii="Arial" w:hAnsi="Arial" w:cs="Arial"/>
          <w:sz w:val="26"/>
          <w:szCs w:val="26"/>
        </w:rPr>
        <w:t xml:space="preserve"> punto</w:t>
      </w:r>
      <w:r>
        <w:rPr>
          <w:rFonts w:ascii="Arial" w:hAnsi="Arial" w:cs="Arial"/>
          <w:sz w:val="26"/>
          <w:szCs w:val="26"/>
        </w:rPr>
        <w:t>s</w:t>
      </w:r>
      <w:r w:rsidRPr="002E265E">
        <w:rPr>
          <w:rFonts w:ascii="Arial" w:hAnsi="Arial" w:cs="Arial"/>
          <w:sz w:val="26"/>
          <w:szCs w:val="26"/>
        </w:rPr>
        <w:t xml:space="preserve"> cuestionado</w:t>
      </w:r>
      <w:r>
        <w:rPr>
          <w:rFonts w:ascii="Arial" w:hAnsi="Arial" w:cs="Arial"/>
          <w:sz w:val="26"/>
          <w:szCs w:val="26"/>
        </w:rPr>
        <w:t>s</w:t>
      </w:r>
      <w:r w:rsidRPr="002E265E">
        <w:rPr>
          <w:rFonts w:ascii="Arial" w:hAnsi="Arial" w:cs="Arial"/>
          <w:sz w:val="26"/>
          <w:szCs w:val="26"/>
        </w:rPr>
        <w:t xml:space="preserve">, </w:t>
      </w:r>
      <w:r>
        <w:rPr>
          <w:rFonts w:ascii="Arial" w:hAnsi="Arial" w:cs="Arial"/>
          <w:sz w:val="26"/>
          <w:szCs w:val="26"/>
        </w:rPr>
        <w:t>d</w:t>
      </w:r>
      <w:r w:rsidRPr="001849BE">
        <w:rPr>
          <w:rFonts w:ascii="Arial" w:hAnsi="Arial" w:cs="Arial"/>
          <w:sz w:val="26"/>
          <w:szCs w:val="26"/>
        </w:rPr>
        <w:t xml:space="preserve">e conformidad con el artículo 285 del C. G. del P., </w:t>
      </w:r>
      <w:r>
        <w:rPr>
          <w:rFonts w:ascii="Arial" w:hAnsi="Arial" w:cs="Arial"/>
          <w:sz w:val="26"/>
          <w:szCs w:val="26"/>
        </w:rPr>
        <w:t>se</w:t>
      </w:r>
      <w:r w:rsidRPr="001849BE">
        <w:rPr>
          <w:rFonts w:ascii="Arial" w:hAnsi="Arial" w:cs="Arial"/>
          <w:sz w:val="26"/>
          <w:szCs w:val="26"/>
        </w:rPr>
        <w:t xml:space="preserve"> estima que</w:t>
      </w:r>
      <w:r w:rsidR="00EE37EF">
        <w:rPr>
          <w:rFonts w:ascii="Arial" w:hAnsi="Arial" w:cs="Arial"/>
          <w:sz w:val="26"/>
          <w:szCs w:val="26"/>
        </w:rPr>
        <w:t xml:space="preserve"> es necesaria la corrección </w:t>
      </w:r>
      <w:r>
        <w:rPr>
          <w:rFonts w:ascii="Arial" w:hAnsi="Arial" w:cs="Arial"/>
          <w:sz w:val="26"/>
          <w:szCs w:val="26"/>
        </w:rPr>
        <w:t>de dicho aspecto</w:t>
      </w:r>
      <w:r w:rsidRPr="001849BE">
        <w:rPr>
          <w:rFonts w:ascii="Arial" w:hAnsi="Arial" w:cs="Arial"/>
          <w:sz w:val="26"/>
          <w:szCs w:val="26"/>
        </w:rPr>
        <w:t xml:space="preserve">, en el sentido de </w:t>
      </w:r>
      <w:r w:rsidR="0002539A">
        <w:rPr>
          <w:rFonts w:ascii="Arial" w:hAnsi="Arial" w:cs="Arial"/>
          <w:sz w:val="26"/>
          <w:szCs w:val="26"/>
        </w:rPr>
        <w:t xml:space="preserve">que las </w:t>
      </w:r>
      <w:r w:rsidRPr="001849BE">
        <w:rPr>
          <w:rFonts w:ascii="Arial" w:hAnsi="Arial" w:cs="Arial"/>
          <w:sz w:val="26"/>
          <w:szCs w:val="26"/>
        </w:rPr>
        <w:t xml:space="preserve">que </w:t>
      </w:r>
      <w:r>
        <w:rPr>
          <w:rFonts w:ascii="Arial" w:hAnsi="Arial" w:cs="Arial"/>
          <w:sz w:val="26"/>
          <w:szCs w:val="26"/>
        </w:rPr>
        <w:t xml:space="preserve">las costas </w:t>
      </w:r>
      <w:r w:rsidR="0002539A">
        <w:rPr>
          <w:rFonts w:ascii="Arial" w:hAnsi="Arial" w:cs="Arial"/>
          <w:sz w:val="26"/>
          <w:szCs w:val="26"/>
        </w:rPr>
        <w:t xml:space="preserve">de segunda instancia </w:t>
      </w:r>
      <w:r w:rsidR="00B11247">
        <w:rPr>
          <w:rFonts w:ascii="Arial" w:hAnsi="Arial" w:cs="Arial"/>
          <w:sz w:val="26"/>
          <w:szCs w:val="26"/>
        </w:rPr>
        <w:t xml:space="preserve">deben imponerse </w:t>
      </w:r>
      <w:r w:rsidR="00B11247" w:rsidRPr="00B11247">
        <w:rPr>
          <w:rFonts w:ascii="Arial" w:hAnsi="Arial" w:cs="Arial"/>
          <w:b/>
          <w:sz w:val="26"/>
          <w:szCs w:val="26"/>
        </w:rPr>
        <w:t>a favor</w:t>
      </w:r>
      <w:r w:rsidR="00B11247">
        <w:rPr>
          <w:rFonts w:ascii="Arial" w:hAnsi="Arial" w:cs="Arial"/>
          <w:sz w:val="26"/>
          <w:szCs w:val="26"/>
        </w:rPr>
        <w:t xml:space="preserve"> de la parte demandante recurrente, </w:t>
      </w:r>
      <w:r w:rsidR="00B11247" w:rsidRPr="00B11247">
        <w:rPr>
          <w:rFonts w:ascii="Arial" w:hAnsi="Arial" w:cs="Arial"/>
          <w:b/>
          <w:sz w:val="26"/>
          <w:szCs w:val="26"/>
        </w:rPr>
        <w:t>tras la prosperidad parcial de su recurso</w:t>
      </w:r>
      <w:r w:rsidR="00B11247">
        <w:rPr>
          <w:rFonts w:ascii="Arial" w:hAnsi="Arial" w:cs="Arial"/>
          <w:sz w:val="26"/>
          <w:szCs w:val="26"/>
        </w:rPr>
        <w:t xml:space="preserve"> y, las mismas, </w:t>
      </w:r>
      <w:r>
        <w:rPr>
          <w:rFonts w:ascii="Arial" w:hAnsi="Arial" w:cs="Arial"/>
          <w:sz w:val="26"/>
          <w:szCs w:val="26"/>
        </w:rPr>
        <w:t xml:space="preserve">deben ser </w:t>
      </w:r>
      <w:r w:rsidR="00861097">
        <w:rPr>
          <w:rFonts w:ascii="Arial" w:hAnsi="Arial" w:cs="Arial"/>
          <w:sz w:val="26"/>
          <w:szCs w:val="26"/>
        </w:rPr>
        <w:t xml:space="preserve">asumidas por la parte </w:t>
      </w:r>
      <w:r w:rsidR="00861097" w:rsidRPr="00B11247">
        <w:rPr>
          <w:rFonts w:ascii="Arial" w:hAnsi="Arial" w:cs="Arial"/>
          <w:sz w:val="26"/>
          <w:szCs w:val="26"/>
        </w:rPr>
        <w:t>demandada recurrente</w:t>
      </w:r>
      <w:r w:rsidR="00861097">
        <w:rPr>
          <w:rFonts w:ascii="Arial" w:hAnsi="Arial" w:cs="Arial"/>
          <w:sz w:val="26"/>
          <w:szCs w:val="26"/>
        </w:rPr>
        <w:t xml:space="preserve"> </w:t>
      </w:r>
      <w:r w:rsidR="00861097" w:rsidRPr="001F79F9">
        <w:rPr>
          <w:rFonts w:ascii="Arial" w:hAnsi="Arial" w:cs="Arial"/>
          <w:bCs/>
          <w:sz w:val="26"/>
          <w:szCs w:val="26"/>
        </w:rPr>
        <w:t xml:space="preserve">Promotora Soler </w:t>
      </w:r>
      <w:proofErr w:type="spellStart"/>
      <w:r w:rsidR="00861097" w:rsidRPr="001F79F9">
        <w:rPr>
          <w:rFonts w:ascii="Arial" w:hAnsi="Arial" w:cs="Arial"/>
          <w:bCs/>
          <w:sz w:val="26"/>
          <w:szCs w:val="26"/>
        </w:rPr>
        <w:t>Gardens</w:t>
      </w:r>
      <w:proofErr w:type="spellEnd"/>
      <w:r w:rsidR="00861097" w:rsidRPr="001F79F9">
        <w:rPr>
          <w:rFonts w:ascii="Arial" w:hAnsi="Arial" w:cs="Arial"/>
          <w:bCs/>
          <w:sz w:val="26"/>
          <w:szCs w:val="26"/>
        </w:rPr>
        <w:t xml:space="preserve"> S.A.</w:t>
      </w:r>
      <w:r w:rsidR="00B11247">
        <w:rPr>
          <w:rFonts w:ascii="Arial" w:hAnsi="Arial" w:cs="Arial"/>
          <w:bCs/>
          <w:sz w:val="26"/>
          <w:szCs w:val="26"/>
        </w:rPr>
        <w:t xml:space="preserve"> y por la </w:t>
      </w:r>
      <w:r w:rsidR="00B11247" w:rsidRPr="001F79F9">
        <w:rPr>
          <w:rFonts w:ascii="Arial" w:hAnsi="Arial" w:cs="Arial"/>
          <w:b/>
          <w:bCs/>
          <w:sz w:val="26"/>
          <w:szCs w:val="26"/>
        </w:rPr>
        <w:t xml:space="preserve">Fiduciaria </w:t>
      </w:r>
      <w:proofErr w:type="spellStart"/>
      <w:r w:rsidR="00B11247" w:rsidRPr="001F79F9">
        <w:rPr>
          <w:rFonts w:ascii="Arial" w:hAnsi="Arial" w:cs="Arial"/>
          <w:b/>
          <w:bCs/>
          <w:sz w:val="26"/>
          <w:szCs w:val="26"/>
        </w:rPr>
        <w:t>Corficolombiana</w:t>
      </w:r>
      <w:proofErr w:type="spellEnd"/>
      <w:r w:rsidR="00B11247" w:rsidRPr="001F79F9">
        <w:rPr>
          <w:rFonts w:ascii="Arial" w:hAnsi="Arial" w:cs="Arial"/>
          <w:b/>
          <w:bCs/>
          <w:sz w:val="26"/>
          <w:szCs w:val="26"/>
        </w:rPr>
        <w:t xml:space="preserve"> S.A</w:t>
      </w:r>
      <w:r w:rsidR="00B11247" w:rsidRPr="001F79F9">
        <w:rPr>
          <w:rFonts w:ascii="Arial" w:hAnsi="Arial" w:cs="Arial"/>
          <w:bCs/>
          <w:sz w:val="26"/>
          <w:szCs w:val="26"/>
        </w:rPr>
        <w:t>., actuando como voce</w:t>
      </w:r>
      <w:r w:rsidR="00B11247">
        <w:rPr>
          <w:rFonts w:ascii="Arial" w:hAnsi="Arial" w:cs="Arial"/>
          <w:bCs/>
          <w:sz w:val="26"/>
          <w:szCs w:val="26"/>
        </w:rPr>
        <w:t>ra del patrimonio autónomo del F</w:t>
      </w:r>
      <w:r w:rsidR="00B11247" w:rsidRPr="001F79F9">
        <w:rPr>
          <w:rFonts w:ascii="Arial" w:hAnsi="Arial" w:cs="Arial"/>
          <w:bCs/>
          <w:sz w:val="26"/>
          <w:szCs w:val="26"/>
        </w:rPr>
        <w:t xml:space="preserve">ideicomiso Soler </w:t>
      </w:r>
      <w:proofErr w:type="spellStart"/>
      <w:r w:rsidR="00B11247" w:rsidRPr="001F79F9">
        <w:rPr>
          <w:rFonts w:ascii="Arial" w:hAnsi="Arial" w:cs="Arial"/>
          <w:bCs/>
          <w:sz w:val="26"/>
          <w:szCs w:val="26"/>
        </w:rPr>
        <w:t>Gardens</w:t>
      </w:r>
      <w:proofErr w:type="spellEnd"/>
      <w:r w:rsidR="00B11247" w:rsidRPr="001F79F9">
        <w:rPr>
          <w:rFonts w:ascii="Arial" w:hAnsi="Arial" w:cs="Arial"/>
          <w:bCs/>
          <w:sz w:val="26"/>
          <w:szCs w:val="26"/>
        </w:rPr>
        <w:t xml:space="preserve"> S.A.,</w:t>
      </w:r>
      <w:r w:rsidR="00B11247">
        <w:rPr>
          <w:rFonts w:ascii="Arial" w:hAnsi="Arial" w:cs="Arial"/>
          <w:bCs/>
          <w:sz w:val="26"/>
          <w:szCs w:val="26"/>
        </w:rPr>
        <w:t xml:space="preserve"> por ser sus </w:t>
      </w:r>
      <w:r w:rsidR="003A6A0A">
        <w:rPr>
          <w:rFonts w:ascii="Arial" w:hAnsi="Arial" w:cs="Arial"/>
          <w:bCs/>
          <w:sz w:val="26"/>
          <w:szCs w:val="26"/>
        </w:rPr>
        <w:t>antagonistas argumentativos</w:t>
      </w:r>
      <w:r w:rsidR="00B11247">
        <w:rPr>
          <w:rFonts w:ascii="Arial" w:hAnsi="Arial" w:cs="Arial"/>
          <w:bCs/>
          <w:sz w:val="26"/>
          <w:szCs w:val="26"/>
        </w:rPr>
        <w:t xml:space="preserve"> en esta instancia.</w:t>
      </w:r>
    </w:p>
    <w:p w:rsidR="00B11247" w:rsidRDefault="00B11247" w:rsidP="00861097">
      <w:pPr>
        <w:spacing w:line="360" w:lineRule="auto"/>
        <w:ind w:firstLine="709"/>
        <w:jc w:val="both"/>
        <w:rPr>
          <w:rFonts w:ascii="Arial" w:hAnsi="Arial" w:cs="Arial"/>
          <w:bCs/>
          <w:sz w:val="26"/>
          <w:szCs w:val="26"/>
        </w:rPr>
      </w:pPr>
    </w:p>
    <w:p w:rsidR="003A6A0A" w:rsidRDefault="00523A9C" w:rsidP="003A6A0A">
      <w:pPr>
        <w:spacing w:line="360" w:lineRule="auto"/>
        <w:ind w:firstLine="709"/>
        <w:jc w:val="both"/>
        <w:rPr>
          <w:rFonts w:ascii="Arial" w:hAnsi="Arial" w:cs="Arial"/>
          <w:bCs/>
          <w:sz w:val="26"/>
          <w:szCs w:val="26"/>
        </w:rPr>
      </w:pPr>
      <w:r w:rsidRPr="00523A9C">
        <w:rPr>
          <w:rFonts w:ascii="Arial" w:hAnsi="Arial" w:cs="Arial"/>
          <w:b/>
          <w:sz w:val="26"/>
          <w:szCs w:val="26"/>
        </w:rPr>
        <w:t>4.</w:t>
      </w:r>
      <w:r>
        <w:rPr>
          <w:rFonts w:ascii="Arial" w:hAnsi="Arial" w:cs="Arial"/>
          <w:sz w:val="26"/>
          <w:szCs w:val="26"/>
        </w:rPr>
        <w:t xml:space="preserve"> </w:t>
      </w:r>
      <w:r w:rsidR="00B11247" w:rsidRPr="004B0791">
        <w:rPr>
          <w:rFonts w:ascii="Arial" w:hAnsi="Arial" w:cs="Arial"/>
          <w:sz w:val="26"/>
          <w:szCs w:val="26"/>
        </w:rPr>
        <w:t>De conformidad con la ley civil, quien pierde un recurso que propone, debe pagar por ello, así como a quien se le resuelva de manera desfavorable un incidente, las excepciones previas, una solicitud o un amparo de pobreza. La regla es simple y muy manida en el procedimiento civil, y son raras las veces en las que el juez puede abstenerse de condenar en costas a quien pierde, y ésta no una de tales excepciones, pues es evidente que al culminar con éxito</w:t>
      </w:r>
      <w:r w:rsidR="003A6A0A">
        <w:rPr>
          <w:rFonts w:ascii="Arial" w:hAnsi="Arial" w:cs="Arial"/>
          <w:sz w:val="26"/>
          <w:szCs w:val="26"/>
        </w:rPr>
        <w:t>, así sea parcial</w:t>
      </w:r>
      <w:r w:rsidR="006B71C6">
        <w:rPr>
          <w:rFonts w:ascii="Arial" w:hAnsi="Arial" w:cs="Arial"/>
          <w:sz w:val="26"/>
          <w:szCs w:val="26"/>
        </w:rPr>
        <w:t>mente</w:t>
      </w:r>
      <w:r w:rsidR="003A6A0A">
        <w:rPr>
          <w:rFonts w:ascii="Arial" w:hAnsi="Arial" w:cs="Arial"/>
          <w:sz w:val="26"/>
          <w:szCs w:val="26"/>
        </w:rPr>
        <w:t>,</w:t>
      </w:r>
      <w:r w:rsidR="00B11247" w:rsidRPr="004B0791">
        <w:rPr>
          <w:rFonts w:ascii="Arial" w:hAnsi="Arial" w:cs="Arial"/>
          <w:sz w:val="26"/>
          <w:szCs w:val="26"/>
        </w:rPr>
        <w:t xml:space="preserve"> los anhelos en el pleito </w:t>
      </w:r>
      <w:r w:rsidR="003A6A0A" w:rsidRPr="001F79F9">
        <w:rPr>
          <w:rFonts w:ascii="Arial" w:hAnsi="Arial" w:cs="Arial"/>
          <w:color w:val="000000"/>
          <w:sz w:val="26"/>
          <w:szCs w:val="26"/>
        </w:rPr>
        <w:t xml:space="preserve">Erika María </w:t>
      </w:r>
      <w:proofErr w:type="spellStart"/>
      <w:r w:rsidR="003A6A0A" w:rsidRPr="001F79F9">
        <w:rPr>
          <w:rFonts w:ascii="Arial" w:hAnsi="Arial" w:cs="Arial"/>
          <w:color w:val="000000"/>
          <w:sz w:val="26"/>
          <w:szCs w:val="26"/>
        </w:rPr>
        <w:t>Schnitter</w:t>
      </w:r>
      <w:proofErr w:type="spellEnd"/>
      <w:r w:rsidR="003A6A0A" w:rsidRPr="001F79F9">
        <w:rPr>
          <w:rFonts w:ascii="Arial" w:hAnsi="Arial" w:cs="Arial"/>
          <w:color w:val="000000"/>
          <w:sz w:val="26"/>
          <w:szCs w:val="26"/>
        </w:rPr>
        <w:t xml:space="preserve"> Castellanos y Justo Fabio Arosemena </w:t>
      </w:r>
      <w:proofErr w:type="spellStart"/>
      <w:r w:rsidR="003A6A0A" w:rsidRPr="001F79F9">
        <w:rPr>
          <w:rFonts w:ascii="Arial" w:hAnsi="Arial" w:cs="Arial"/>
          <w:color w:val="000000"/>
          <w:sz w:val="26"/>
          <w:szCs w:val="26"/>
        </w:rPr>
        <w:t>Mattei</w:t>
      </w:r>
      <w:proofErr w:type="spellEnd"/>
      <w:r w:rsidR="003A6A0A">
        <w:rPr>
          <w:rFonts w:ascii="Arial" w:hAnsi="Arial" w:cs="Arial"/>
          <w:color w:val="000000"/>
          <w:sz w:val="26"/>
          <w:szCs w:val="26"/>
        </w:rPr>
        <w:t xml:space="preserve">, </w:t>
      </w:r>
      <w:r w:rsidR="00B11247" w:rsidRPr="003A6A0A">
        <w:rPr>
          <w:rFonts w:ascii="Arial" w:hAnsi="Arial" w:cs="Arial"/>
          <w:b/>
          <w:sz w:val="26"/>
          <w:szCs w:val="26"/>
        </w:rPr>
        <w:t>se deben matizar los efectos del recurso</w:t>
      </w:r>
      <w:r w:rsidR="00B11247" w:rsidRPr="004B0791">
        <w:rPr>
          <w:rFonts w:ascii="Arial" w:hAnsi="Arial" w:cs="Arial"/>
          <w:sz w:val="26"/>
          <w:szCs w:val="26"/>
        </w:rPr>
        <w:t>, dejando enhiestas las condenas que favorecieron a quienes resultaron triunfantes en ambas instancias, como que el ac</w:t>
      </w:r>
      <w:r w:rsidR="003A6A0A">
        <w:rPr>
          <w:rFonts w:ascii="Arial" w:hAnsi="Arial" w:cs="Arial"/>
          <w:sz w:val="26"/>
          <w:szCs w:val="26"/>
        </w:rPr>
        <w:t xml:space="preserve">to de impugnación de su contraparte no les afectó. </w:t>
      </w:r>
    </w:p>
    <w:p w:rsidR="003A6A0A" w:rsidRDefault="003A6A0A" w:rsidP="003A6A0A">
      <w:pPr>
        <w:spacing w:line="360" w:lineRule="auto"/>
        <w:ind w:firstLine="709"/>
        <w:jc w:val="both"/>
        <w:rPr>
          <w:rFonts w:ascii="Arial" w:hAnsi="Arial" w:cs="Arial"/>
          <w:bCs/>
          <w:sz w:val="26"/>
          <w:szCs w:val="26"/>
        </w:rPr>
      </w:pPr>
    </w:p>
    <w:p w:rsidR="00613172" w:rsidRPr="003A6A0A" w:rsidRDefault="00523A9C" w:rsidP="003A6A0A">
      <w:pPr>
        <w:spacing w:line="360" w:lineRule="auto"/>
        <w:ind w:firstLine="709"/>
        <w:jc w:val="both"/>
        <w:rPr>
          <w:rFonts w:ascii="Arial" w:hAnsi="Arial" w:cs="Arial"/>
          <w:bCs/>
          <w:sz w:val="26"/>
          <w:szCs w:val="26"/>
        </w:rPr>
      </w:pPr>
      <w:r w:rsidRPr="00523A9C">
        <w:rPr>
          <w:rFonts w:ascii="Arial" w:hAnsi="Arial" w:cs="Arial"/>
          <w:b/>
          <w:bCs/>
          <w:sz w:val="26"/>
          <w:szCs w:val="26"/>
        </w:rPr>
        <w:t>5.</w:t>
      </w:r>
      <w:r>
        <w:rPr>
          <w:rFonts w:ascii="Arial" w:hAnsi="Arial" w:cs="Arial"/>
          <w:bCs/>
          <w:sz w:val="26"/>
          <w:szCs w:val="26"/>
        </w:rPr>
        <w:t xml:space="preserve"> </w:t>
      </w:r>
      <w:r w:rsidR="003A6A0A">
        <w:rPr>
          <w:rFonts w:ascii="Arial" w:hAnsi="Arial" w:cs="Arial"/>
          <w:bCs/>
          <w:sz w:val="26"/>
          <w:szCs w:val="26"/>
        </w:rPr>
        <w:t xml:space="preserve">Por consiguiente, </w:t>
      </w:r>
      <w:r w:rsidR="003A6A0A">
        <w:rPr>
          <w:rFonts w:ascii="Arial" w:hAnsi="Arial" w:cs="Arial"/>
          <w:sz w:val="26"/>
          <w:szCs w:val="26"/>
        </w:rPr>
        <w:t>l</w:t>
      </w:r>
      <w:r w:rsidR="00613172" w:rsidRPr="001849BE">
        <w:rPr>
          <w:rFonts w:ascii="Arial" w:hAnsi="Arial" w:cs="Arial"/>
          <w:sz w:val="26"/>
          <w:szCs w:val="26"/>
        </w:rPr>
        <w:t xml:space="preserve">a procedencia excepcional de la aclaración de la providencia está supeditada a que el </w:t>
      </w:r>
      <w:r w:rsidR="00613172" w:rsidRPr="001849BE">
        <w:rPr>
          <w:rFonts w:ascii="Arial" w:hAnsi="Arial" w:cs="Arial"/>
          <w:sz w:val="26"/>
          <w:szCs w:val="26"/>
          <w:lang w:val="es-ES_tradnl"/>
        </w:rPr>
        <w:t>cambio de palabras o alteración de éstas,</w:t>
      </w:r>
      <w:r w:rsidR="00613172" w:rsidRPr="001849BE">
        <w:rPr>
          <w:rFonts w:ascii="Arial" w:hAnsi="Arial" w:cs="Arial"/>
          <w:b/>
          <w:sz w:val="26"/>
          <w:szCs w:val="26"/>
          <w:lang w:val="es-ES_tradnl"/>
        </w:rPr>
        <w:t xml:space="preserve"> </w:t>
      </w:r>
      <w:r w:rsidR="00613172" w:rsidRPr="001849BE">
        <w:rPr>
          <w:rFonts w:ascii="Arial" w:hAnsi="Arial" w:cs="Arial"/>
          <w:sz w:val="26"/>
          <w:szCs w:val="26"/>
        </w:rPr>
        <w:t xml:space="preserve">se encuentre comprendido en la parte resolutiva o </w:t>
      </w:r>
      <w:r w:rsidR="00613172" w:rsidRPr="003A6A0A">
        <w:rPr>
          <w:rFonts w:ascii="Arial" w:hAnsi="Arial" w:cs="Arial"/>
          <w:b/>
          <w:sz w:val="26"/>
          <w:szCs w:val="26"/>
        </w:rPr>
        <w:t>influya en ella</w:t>
      </w:r>
      <w:r w:rsidR="00613172" w:rsidRPr="001849BE">
        <w:rPr>
          <w:rFonts w:ascii="Arial" w:hAnsi="Arial" w:cs="Arial"/>
          <w:sz w:val="26"/>
          <w:szCs w:val="26"/>
        </w:rPr>
        <w:t xml:space="preserve">. En este caso, es claro que se trató de un error de tal naturaleza y, conforme con la norma atrás citada. En este orden de ideas, se realizará la corrección en virtud a que procede hacerlo, de oficio o </w:t>
      </w:r>
      <w:r w:rsidR="00613172" w:rsidRPr="003A6A0A">
        <w:rPr>
          <w:rFonts w:ascii="Arial" w:hAnsi="Arial" w:cs="Arial"/>
          <w:sz w:val="26"/>
          <w:szCs w:val="26"/>
        </w:rPr>
        <w:t>a solicitud de parte.</w:t>
      </w:r>
      <w:r w:rsidR="00613172" w:rsidRPr="001849BE">
        <w:rPr>
          <w:rFonts w:ascii="Arial" w:hAnsi="Arial" w:cs="Arial"/>
          <w:b/>
          <w:sz w:val="26"/>
          <w:szCs w:val="26"/>
        </w:rPr>
        <w:t xml:space="preserve"> </w:t>
      </w:r>
    </w:p>
    <w:p w:rsidR="00613172" w:rsidRPr="001849BE" w:rsidRDefault="00613172" w:rsidP="00613172">
      <w:pPr>
        <w:spacing w:line="360" w:lineRule="auto"/>
        <w:ind w:firstLine="709"/>
        <w:jc w:val="both"/>
        <w:rPr>
          <w:rFonts w:ascii="Arial" w:hAnsi="Arial" w:cs="Arial"/>
          <w:sz w:val="26"/>
          <w:szCs w:val="26"/>
        </w:rPr>
      </w:pPr>
    </w:p>
    <w:p w:rsidR="00613172" w:rsidRDefault="00613172" w:rsidP="00523A9C">
      <w:pPr>
        <w:spacing w:line="360" w:lineRule="auto"/>
        <w:jc w:val="both"/>
        <w:rPr>
          <w:rFonts w:ascii="Arial" w:hAnsi="Arial" w:cs="Arial"/>
          <w:sz w:val="26"/>
          <w:szCs w:val="26"/>
        </w:rPr>
      </w:pPr>
      <w:r w:rsidRPr="00F573D4">
        <w:rPr>
          <w:rFonts w:ascii="Arial" w:hAnsi="Arial" w:cs="Arial"/>
          <w:sz w:val="26"/>
          <w:szCs w:val="26"/>
        </w:rPr>
        <w:lastRenderedPageBreak/>
        <w:t xml:space="preserve">En mérito de lo expuesto, </w:t>
      </w:r>
      <w:r>
        <w:rPr>
          <w:rFonts w:ascii="Arial" w:hAnsi="Arial" w:cs="Arial"/>
          <w:sz w:val="26"/>
          <w:szCs w:val="26"/>
        </w:rPr>
        <w:t xml:space="preserve">la </w:t>
      </w:r>
      <w:r w:rsidRPr="00A562F2">
        <w:rPr>
          <w:rFonts w:ascii="Arial" w:hAnsi="Arial" w:cs="Arial"/>
          <w:b/>
          <w:bCs/>
          <w:i/>
          <w:iCs/>
          <w:sz w:val="26"/>
          <w:szCs w:val="26"/>
        </w:rPr>
        <w:t xml:space="preserve">SALA </w:t>
      </w:r>
      <w:r>
        <w:rPr>
          <w:rFonts w:ascii="Arial" w:hAnsi="Arial" w:cs="Arial"/>
          <w:b/>
          <w:bCs/>
          <w:i/>
          <w:iCs/>
          <w:sz w:val="26"/>
          <w:szCs w:val="26"/>
        </w:rPr>
        <w:t>UNITARIA</w:t>
      </w:r>
      <w:r w:rsidRPr="00A562F2">
        <w:rPr>
          <w:rFonts w:ascii="Arial" w:hAnsi="Arial" w:cs="Arial"/>
          <w:b/>
          <w:bCs/>
          <w:i/>
          <w:iCs/>
          <w:sz w:val="26"/>
          <w:szCs w:val="26"/>
        </w:rPr>
        <w:t xml:space="preserve"> DE DECISIÓN CIVIL DEL TRIBUNAL SUPERIOR DE MEDELLÍN</w:t>
      </w:r>
      <w:r w:rsidRPr="00A562F2">
        <w:rPr>
          <w:rFonts w:ascii="Arial" w:hAnsi="Arial" w:cs="Arial"/>
          <w:i/>
          <w:iCs/>
          <w:sz w:val="26"/>
          <w:szCs w:val="26"/>
        </w:rPr>
        <w:t>,</w:t>
      </w:r>
      <w:r w:rsidRPr="00F573D4">
        <w:rPr>
          <w:rFonts w:ascii="Arial" w:hAnsi="Arial" w:cs="Arial"/>
          <w:sz w:val="26"/>
          <w:szCs w:val="26"/>
        </w:rPr>
        <w:t xml:space="preserve"> administrando justicia en nombre de la República de Colombia y por</w:t>
      </w:r>
      <w:r>
        <w:rPr>
          <w:rFonts w:ascii="Arial" w:hAnsi="Arial" w:cs="Arial"/>
          <w:sz w:val="26"/>
          <w:szCs w:val="26"/>
        </w:rPr>
        <w:t xml:space="preserve"> </w:t>
      </w:r>
      <w:r w:rsidRPr="00F573D4">
        <w:rPr>
          <w:rFonts w:ascii="Arial" w:hAnsi="Arial" w:cs="Arial"/>
          <w:sz w:val="26"/>
          <w:szCs w:val="26"/>
        </w:rPr>
        <w:t xml:space="preserve">autoridad de la ley, </w:t>
      </w:r>
    </w:p>
    <w:p w:rsidR="00613172" w:rsidRPr="00F573D4" w:rsidRDefault="00161F26" w:rsidP="00613172">
      <w:pPr>
        <w:pStyle w:val="Prrafodelista"/>
        <w:widowControl w:val="0"/>
        <w:spacing w:after="0" w:line="360" w:lineRule="auto"/>
        <w:ind w:left="0"/>
        <w:jc w:val="both"/>
        <w:rPr>
          <w:rFonts w:ascii="Arial" w:hAnsi="Arial" w:cs="Arial"/>
          <w:sz w:val="26"/>
          <w:szCs w:val="26"/>
        </w:rPr>
      </w:pPr>
      <w:r>
        <w:rPr>
          <w:rFonts w:ascii="Arial" w:hAnsi="Arial" w:cs="Arial"/>
          <w:sz w:val="26"/>
          <w:szCs w:val="26"/>
        </w:rPr>
        <w:tab/>
      </w:r>
      <w:bookmarkStart w:id="0" w:name="_GoBack"/>
      <w:bookmarkEnd w:id="0"/>
    </w:p>
    <w:p w:rsidR="00613172" w:rsidRDefault="00613172" w:rsidP="00613172">
      <w:pPr>
        <w:spacing w:line="360" w:lineRule="auto"/>
        <w:ind w:firstLine="709"/>
        <w:jc w:val="both"/>
        <w:rPr>
          <w:rFonts w:ascii="Arial" w:hAnsi="Arial" w:cs="Arial"/>
          <w:b/>
          <w:bCs/>
          <w:sz w:val="26"/>
          <w:szCs w:val="26"/>
        </w:rPr>
      </w:pPr>
      <w:r w:rsidRPr="00E43FE2">
        <w:rPr>
          <w:rFonts w:ascii="Arial" w:hAnsi="Arial" w:cs="Arial"/>
          <w:b/>
          <w:bCs/>
          <w:sz w:val="26"/>
          <w:szCs w:val="26"/>
        </w:rPr>
        <w:t xml:space="preserve">IV. RESUELVE: </w:t>
      </w:r>
    </w:p>
    <w:p w:rsidR="00613172" w:rsidRDefault="00613172" w:rsidP="00613172">
      <w:pPr>
        <w:spacing w:line="360" w:lineRule="auto"/>
        <w:ind w:firstLine="709"/>
        <w:jc w:val="both"/>
        <w:rPr>
          <w:rFonts w:ascii="Arial" w:eastAsia="Calibri" w:hAnsi="Arial" w:cs="Arial"/>
          <w:b/>
          <w:lang w:val="es-ES_tradnl" w:eastAsia="en-US"/>
        </w:rPr>
      </w:pPr>
    </w:p>
    <w:p w:rsidR="00613172" w:rsidRDefault="00161F26" w:rsidP="00613172">
      <w:pPr>
        <w:spacing w:line="360" w:lineRule="auto"/>
        <w:ind w:firstLine="709"/>
        <w:jc w:val="both"/>
        <w:rPr>
          <w:rFonts w:ascii="Arial" w:eastAsia="Calibri" w:hAnsi="Arial" w:cs="Arial"/>
          <w:sz w:val="26"/>
          <w:szCs w:val="26"/>
          <w:lang w:val="es-ES_tradnl" w:eastAsia="en-US"/>
        </w:rPr>
      </w:pPr>
      <w:proofErr w:type="gramStart"/>
      <w:r>
        <w:rPr>
          <w:rFonts w:ascii="Arial" w:eastAsia="Calibri" w:hAnsi="Arial" w:cs="Arial"/>
          <w:b/>
          <w:sz w:val="26"/>
          <w:szCs w:val="26"/>
          <w:lang w:val="es-ES_tradnl" w:eastAsia="en-US"/>
        </w:rPr>
        <w:t>Primero.-</w:t>
      </w:r>
      <w:proofErr w:type="gramEnd"/>
      <w:r>
        <w:rPr>
          <w:rFonts w:ascii="Arial" w:eastAsia="Calibri" w:hAnsi="Arial" w:cs="Arial"/>
          <w:b/>
          <w:sz w:val="26"/>
          <w:szCs w:val="26"/>
          <w:lang w:val="es-ES_tradnl" w:eastAsia="en-US"/>
        </w:rPr>
        <w:t xml:space="preserve"> </w:t>
      </w:r>
      <w:r w:rsidR="00613172">
        <w:rPr>
          <w:rFonts w:ascii="Arial" w:eastAsia="Calibri" w:hAnsi="Arial" w:cs="Arial"/>
          <w:sz w:val="26"/>
          <w:szCs w:val="26"/>
          <w:lang w:val="es-ES_tradnl" w:eastAsia="en-US"/>
        </w:rPr>
        <w:t xml:space="preserve">Se corrige el numeral segundo de la sentencia del pasado </w:t>
      </w:r>
      <w:r w:rsidR="006B71C6">
        <w:rPr>
          <w:rFonts w:ascii="Arial" w:hAnsi="Arial" w:cs="Arial"/>
          <w:sz w:val="26"/>
          <w:szCs w:val="26"/>
        </w:rPr>
        <w:t>veintiséis</w:t>
      </w:r>
      <w:r w:rsidR="00613172">
        <w:rPr>
          <w:rFonts w:ascii="Arial" w:hAnsi="Arial" w:cs="Arial"/>
          <w:sz w:val="26"/>
          <w:szCs w:val="26"/>
        </w:rPr>
        <w:t xml:space="preserve"> (</w:t>
      </w:r>
      <w:r w:rsidR="006B71C6">
        <w:rPr>
          <w:rFonts w:ascii="Arial" w:hAnsi="Arial" w:cs="Arial"/>
          <w:sz w:val="26"/>
          <w:szCs w:val="26"/>
        </w:rPr>
        <w:t>26</w:t>
      </w:r>
      <w:r w:rsidR="00613172">
        <w:rPr>
          <w:rFonts w:ascii="Arial" w:hAnsi="Arial" w:cs="Arial"/>
          <w:sz w:val="26"/>
          <w:szCs w:val="26"/>
        </w:rPr>
        <w:t xml:space="preserve">) de </w:t>
      </w:r>
      <w:r w:rsidR="006B71C6">
        <w:rPr>
          <w:rFonts w:ascii="Arial" w:hAnsi="Arial" w:cs="Arial"/>
          <w:sz w:val="26"/>
          <w:szCs w:val="26"/>
        </w:rPr>
        <w:t>noviembre</w:t>
      </w:r>
      <w:r w:rsidR="00613172">
        <w:rPr>
          <w:rFonts w:ascii="Arial" w:hAnsi="Arial" w:cs="Arial"/>
          <w:sz w:val="26"/>
          <w:szCs w:val="26"/>
        </w:rPr>
        <w:t xml:space="preserve"> de 2020</w:t>
      </w:r>
      <w:r w:rsidR="00613172" w:rsidRPr="001849BE">
        <w:rPr>
          <w:rFonts w:ascii="Arial" w:eastAsia="Calibri" w:hAnsi="Arial" w:cs="Arial"/>
          <w:sz w:val="26"/>
          <w:szCs w:val="26"/>
          <w:lang w:val="es-ES_tradnl" w:eastAsia="en-US"/>
        </w:rPr>
        <w:t xml:space="preserve">, el cual quedará así: </w:t>
      </w:r>
    </w:p>
    <w:p w:rsidR="00613172" w:rsidRPr="006B71C6" w:rsidRDefault="00613172" w:rsidP="00613172">
      <w:pPr>
        <w:spacing w:line="360" w:lineRule="auto"/>
        <w:ind w:firstLine="709"/>
        <w:jc w:val="both"/>
        <w:rPr>
          <w:rFonts w:ascii="Arial" w:eastAsia="Calibri" w:hAnsi="Arial" w:cs="Arial"/>
          <w:i/>
          <w:sz w:val="26"/>
          <w:szCs w:val="26"/>
          <w:lang w:val="es-ES_tradnl" w:eastAsia="en-US"/>
        </w:rPr>
      </w:pPr>
    </w:p>
    <w:p w:rsidR="006B71C6" w:rsidRPr="00161F26" w:rsidRDefault="00613172" w:rsidP="006B71C6">
      <w:pPr>
        <w:spacing w:line="360" w:lineRule="auto"/>
        <w:ind w:firstLine="709"/>
        <w:jc w:val="both"/>
        <w:rPr>
          <w:rFonts w:ascii="Arial" w:hAnsi="Arial" w:cs="Arial"/>
          <w:i/>
        </w:rPr>
      </w:pPr>
      <w:r w:rsidRPr="00161F26">
        <w:rPr>
          <w:rFonts w:ascii="Arial" w:hAnsi="Arial" w:cs="Arial"/>
          <w:bCs/>
          <w:i/>
        </w:rPr>
        <w:t>“…</w:t>
      </w:r>
      <w:r w:rsidRPr="00161F26">
        <w:rPr>
          <w:rFonts w:ascii="Arial" w:hAnsi="Arial" w:cs="Arial"/>
          <w:i/>
        </w:rPr>
        <w:t xml:space="preserve">Se condena en costas a </w:t>
      </w:r>
      <w:r w:rsidR="00395595" w:rsidRPr="00161F26">
        <w:rPr>
          <w:rFonts w:ascii="Arial" w:hAnsi="Arial" w:cs="Arial"/>
          <w:b/>
          <w:i/>
          <w:u w:val="single"/>
        </w:rPr>
        <w:t xml:space="preserve">la parte demandada recurrente </w:t>
      </w:r>
      <w:r w:rsidR="006B71C6" w:rsidRPr="00161F26">
        <w:rPr>
          <w:rFonts w:ascii="Arial" w:hAnsi="Arial" w:cs="Arial"/>
          <w:b/>
          <w:bCs/>
          <w:i/>
          <w:u w:val="single"/>
        </w:rPr>
        <w:t xml:space="preserve">Promotora Soler </w:t>
      </w:r>
      <w:proofErr w:type="spellStart"/>
      <w:r w:rsidR="006B71C6" w:rsidRPr="00161F26">
        <w:rPr>
          <w:rFonts w:ascii="Arial" w:hAnsi="Arial" w:cs="Arial"/>
          <w:b/>
          <w:bCs/>
          <w:i/>
          <w:u w:val="single"/>
        </w:rPr>
        <w:t>Gardens</w:t>
      </w:r>
      <w:proofErr w:type="spellEnd"/>
      <w:r w:rsidR="006B71C6" w:rsidRPr="00161F26">
        <w:rPr>
          <w:rFonts w:ascii="Arial" w:hAnsi="Arial" w:cs="Arial"/>
          <w:b/>
          <w:bCs/>
          <w:i/>
          <w:u w:val="single"/>
        </w:rPr>
        <w:t xml:space="preserve"> S.A.</w:t>
      </w:r>
      <w:r w:rsidR="00523A9C" w:rsidRPr="00161F26">
        <w:rPr>
          <w:rFonts w:ascii="Arial" w:hAnsi="Arial" w:cs="Arial"/>
          <w:b/>
          <w:bCs/>
          <w:i/>
          <w:u w:val="single"/>
        </w:rPr>
        <w:t xml:space="preserve"> y a</w:t>
      </w:r>
      <w:r w:rsidR="006B71C6" w:rsidRPr="00161F26">
        <w:rPr>
          <w:rFonts w:ascii="Arial" w:hAnsi="Arial" w:cs="Arial"/>
          <w:b/>
          <w:bCs/>
          <w:i/>
          <w:u w:val="single"/>
        </w:rPr>
        <w:t xml:space="preserve"> la Fiduciaria </w:t>
      </w:r>
      <w:proofErr w:type="spellStart"/>
      <w:r w:rsidR="006B71C6" w:rsidRPr="00161F26">
        <w:rPr>
          <w:rFonts w:ascii="Arial" w:hAnsi="Arial" w:cs="Arial"/>
          <w:b/>
          <w:bCs/>
          <w:i/>
          <w:u w:val="single"/>
        </w:rPr>
        <w:t>Corficolombiana</w:t>
      </w:r>
      <w:proofErr w:type="spellEnd"/>
      <w:r w:rsidR="006B71C6" w:rsidRPr="00161F26">
        <w:rPr>
          <w:rFonts w:ascii="Arial" w:hAnsi="Arial" w:cs="Arial"/>
          <w:b/>
          <w:bCs/>
          <w:i/>
          <w:u w:val="single"/>
        </w:rPr>
        <w:t xml:space="preserve"> S.A., como vocera del patrimonio autónomo del Fideicomiso Soler </w:t>
      </w:r>
      <w:proofErr w:type="spellStart"/>
      <w:r w:rsidR="006B71C6" w:rsidRPr="00161F26">
        <w:rPr>
          <w:rFonts w:ascii="Arial" w:hAnsi="Arial" w:cs="Arial"/>
          <w:b/>
          <w:bCs/>
          <w:i/>
          <w:u w:val="single"/>
        </w:rPr>
        <w:t>Gardens</w:t>
      </w:r>
      <w:proofErr w:type="spellEnd"/>
      <w:r w:rsidR="006B71C6" w:rsidRPr="00161F26">
        <w:rPr>
          <w:rFonts w:ascii="Arial" w:hAnsi="Arial" w:cs="Arial"/>
          <w:b/>
          <w:bCs/>
          <w:i/>
          <w:u w:val="single"/>
        </w:rPr>
        <w:t xml:space="preserve"> S.A.,</w:t>
      </w:r>
      <w:r w:rsidRPr="00161F26">
        <w:rPr>
          <w:rFonts w:ascii="Arial" w:hAnsi="Arial" w:cs="Arial"/>
          <w:i/>
          <w:u w:val="single"/>
        </w:rPr>
        <w:t xml:space="preserve"> </w:t>
      </w:r>
      <w:r w:rsidR="00523A9C" w:rsidRPr="00161F26">
        <w:rPr>
          <w:rFonts w:ascii="Arial" w:hAnsi="Arial" w:cs="Arial"/>
          <w:b/>
          <w:i/>
          <w:u w:val="single"/>
        </w:rPr>
        <w:t xml:space="preserve">y a favor de la parte demandante, </w:t>
      </w:r>
      <w:proofErr w:type="gramStart"/>
      <w:r w:rsidR="00881A87" w:rsidRPr="00161F26">
        <w:rPr>
          <w:rFonts w:ascii="Arial" w:hAnsi="Arial" w:cs="Arial"/>
          <w:b/>
          <w:i/>
          <w:u w:val="single"/>
        </w:rPr>
        <w:t>reducidas</w:t>
      </w:r>
      <w:proofErr w:type="gramEnd"/>
      <w:r w:rsidR="00881A87" w:rsidRPr="00161F26">
        <w:rPr>
          <w:rFonts w:ascii="Arial" w:hAnsi="Arial" w:cs="Arial"/>
          <w:b/>
          <w:i/>
          <w:u w:val="single"/>
        </w:rPr>
        <w:t xml:space="preserve"> sin embargo, en un 70%, </w:t>
      </w:r>
      <w:r w:rsidR="00523A9C" w:rsidRPr="00161F26">
        <w:rPr>
          <w:rFonts w:ascii="Arial" w:hAnsi="Arial" w:cs="Arial"/>
          <w:b/>
          <w:i/>
          <w:u w:val="single"/>
        </w:rPr>
        <w:t>tras la prosperidad parcial de su recurso</w:t>
      </w:r>
      <w:r w:rsidR="00523A9C" w:rsidRPr="00161F26">
        <w:rPr>
          <w:rFonts w:ascii="Arial" w:hAnsi="Arial" w:cs="Arial"/>
          <w:i/>
        </w:rPr>
        <w:t xml:space="preserve">, </w:t>
      </w:r>
      <w:r w:rsidRPr="00161F26">
        <w:rPr>
          <w:rFonts w:ascii="Arial" w:hAnsi="Arial" w:cs="Arial"/>
          <w:i/>
        </w:rPr>
        <w:t>para el efecto, en su momento procesal, se fijarán las respectivas agencias en derecho por el magistrado sustanciador…”</w:t>
      </w:r>
    </w:p>
    <w:p w:rsidR="006B71C6" w:rsidRDefault="006B71C6" w:rsidP="006B71C6">
      <w:pPr>
        <w:spacing w:line="360" w:lineRule="auto"/>
        <w:ind w:firstLine="709"/>
        <w:jc w:val="both"/>
        <w:rPr>
          <w:rFonts w:ascii="Arial" w:hAnsi="Arial" w:cs="Arial"/>
          <w:i/>
        </w:rPr>
      </w:pPr>
    </w:p>
    <w:p w:rsidR="00613172" w:rsidRPr="001849BE" w:rsidRDefault="00613172" w:rsidP="006B71C6">
      <w:pPr>
        <w:spacing w:line="360" w:lineRule="auto"/>
        <w:ind w:firstLine="709"/>
        <w:jc w:val="both"/>
        <w:rPr>
          <w:rFonts w:ascii="Arial" w:eastAsia="Calibri" w:hAnsi="Arial" w:cs="Arial"/>
          <w:sz w:val="26"/>
          <w:szCs w:val="26"/>
          <w:lang w:val="es-ES_tradnl" w:eastAsia="en-US"/>
        </w:rPr>
      </w:pPr>
      <w:r w:rsidRPr="001849BE">
        <w:rPr>
          <w:rFonts w:ascii="Arial" w:hAnsi="Arial" w:cs="Arial"/>
          <w:spacing w:val="2"/>
          <w:lang w:val="es-ES_tradnl"/>
        </w:rPr>
        <w:t>La parte restante de la providencia se mantiene incólume.</w:t>
      </w:r>
    </w:p>
    <w:p w:rsidR="00613172" w:rsidRPr="001849BE" w:rsidRDefault="00613172" w:rsidP="00613172">
      <w:pPr>
        <w:spacing w:line="360" w:lineRule="auto"/>
        <w:ind w:right="-68" w:firstLine="1134"/>
        <w:jc w:val="both"/>
        <w:rPr>
          <w:rFonts w:ascii="Arial" w:hAnsi="Arial" w:cs="Arial"/>
          <w:spacing w:val="2"/>
          <w:lang w:val="es-ES_tradnl"/>
        </w:rPr>
      </w:pPr>
    </w:p>
    <w:p w:rsidR="00613172" w:rsidRPr="001849BE" w:rsidRDefault="00613172" w:rsidP="00613172">
      <w:pPr>
        <w:tabs>
          <w:tab w:val="left" w:pos="2336"/>
        </w:tabs>
        <w:spacing w:line="360" w:lineRule="auto"/>
        <w:jc w:val="center"/>
        <w:outlineLvl w:val="0"/>
        <w:rPr>
          <w:rFonts w:ascii="Arial" w:hAnsi="Arial" w:cs="Arial"/>
          <w:sz w:val="26"/>
          <w:szCs w:val="26"/>
          <w:lang w:val="es-ES_tradnl"/>
        </w:rPr>
      </w:pPr>
      <w:r w:rsidRPr="001849BE">
        <w:rPr>
          <w:rFonts w:ascii="Arial" w:hAnsi="Arial" w:cs="Arial"/>
          <w:b/>
          <w:sz w:val="26"/>
          <w:szCs w:val="26"/>
          <w:lang w:val="es-ES_tradnl"/>
        </w:rPr>
        <w:t>NOTIFÍQUESE Y CÚMPLASE</w:t>
      </w:r>
    </w:p>
    <w:p w:rsidR="00613172" w:rsidRDefault="00613172" w:rsidP="00613172">
      <w:pPr>
        <w:tabs>
          <w:tab w:val="left" w:pos="2336"/>
        </w:tabs>
        <w:spacing w:line="360" w:lineRule="auto"/>
        <w:jc w:val="center"/>
        <w:outlineLvl w:val="0"/>
        <w:rPr>
          <w:rFonts w:ascii="Arial" w:hAnsi="Arial" w:cs="Arial"/>
          <w:b/>
          <w:sz w:val="26"/>
          <w:szCs w:val="26"/>
          <w:lang w:val="es-ES_tradnl"/>
        </w:rPr>
      </w:pPr>
      <w:r>
        <w:rPr>
          <w:noProof/>
          <w:lang w:eastAsia="es-CO"/>
        </w:rPr>
        <w:drawing>
          <wp:anchor distT="0" distB="0" distL="114300" distR="114300" simplePos="0" relativeHeight="251659264" behindDoc="1" locked="0" layoutInCell="1" allowOverlap="1" wp14:anchorId="5F5947C5" wp14:editId="7F233245">
            <wp:simplePos x="0" y="0"/>
            <wp:positionH relativeFrom="margin">
              <wp:align>center</wp:align>
            </wp:positionH>
            <wp:positionV relativeFrom="paragraph">
              <wp:posOffset>8507</wp:posOffset>
            </wp:positionV>
            <wp:extent cx="2144668" cy="1457777"/>
            <wp:effectExtent l="0" t="0" r="8255" b="9525"/>
            <wp:wrapNone/>
            <wp:docPr id="41" name="Picture 41"/>
            <wp:cNvGraphicFramePr/>
            <a:graphic xmlns:a="http://schemas.openxmlformats.org/drawingml/2006/main">
              <a:graphicData uri="http://schemas.openxmlformats.org/drawingml/2006/picture">
                <pic:pic xmlns:pic="http://schemas.openxmlformats.org/drawingml/2006/picture">
                  <pic:nvPicPr>
                    <pic:cNvPr id="41" name="Picture 41"/>
                    <pic:cNvPicPr/>
                  </pic:nvPicPr>
                  <pic:blipFill>
                    <a:blip r:embed="rId4"/>
                    <a:stretch>
                      <a:fillRect/>
                    </a:stretch>
                  </pic:blipFill>
                  <pic:spPr>
                    <a:xfrm>
                      <a:off x="0" y="0"/>
                      <a:ext cx="2144668" cy="1457777"/>
                    </a:xfrm>
                    <a:prstGeom prst="rect">
                      <a:avLst/>
                    </a:prstGeom>
                  </pic:spPr>
                </pic:pic>
              </a:graphicData>
            </a:graphic>
          </wp:anchor>
        </w:drawing>
      </w:r>
    </w:p>
    <w:p w:rsidR="00613172" w:rsidRDefault="00613172" w:rsidP="00613172">
      <w:pPr>
        <w:tabs>
          <w:tab w:val="left" w:pos="2336"/>
        </w:tabs>
        <w:spacing w:line="360" w:lineRule="auto"/>
        <w:jc w:val="center"/>
        <w:outlineLvl w:val="0"/>
        <w:rPr>
          <w:rFonts w:ascii="Arial" w:hAnsi="Arial" w:cs="Arial"/>
          <w:b/>
          <w:sz w:val="26"/>
          <w:szCs w:val="26"/>
          <w:lang w:val="es-ES_tradnl"/>
        </w:rPr>
      </w:pPr>
    </w:p>
    <w:p w:rsidR="00613172" w:rsidRDefault="00613172" w:rsidP="00613172">
      <w:pPr>
        <w:tabs>
          <w:tab w:val="left" w:pos="2336"/>
        </w:tabs>
        <w:spacing w:line="360" w:lineRule="auto"/>
        <w:jc w:val="center"/>
        <w:outlineLvl w:val="0"/>
        <w:rPr>
          <w:rFonts w:ascii="Arial" w:hAnsi="Arial" w:cs="Arial"/>
          <w:b/>
          <w:sz w:val="26"/>
          <w:szCs w:val="26"/>
          <w:lang w:val="es-ES_tradnl"/>
        </w:rPr>
      </w:pPr>
    </w:p>
    <w:p w:rsidR="00613172" w:rsidRDefault="00613172" w:rsidP="00613172">
      <w:pPr>
        <w:tabs>
          <w:tab w:val="left" w:pos="2336"/>
        </w:tabs>
        <w:spacing w:line="360" w:lineRule="auto"/>
        <w:jc w:val="center"/>
        <w:outlineLvl w:val="0"/>
        <w:rPr>
          <w:rFonts w:ascii="Arial" w:hAnsi="Arial" w:cs="Arial"/>
          <w:b/>
          <w:sz w:val="26"/>
          <w:szCs w:val="26"/>
          <w:lang w:val="es-ES_tradnl"/>
        </w:rPr>
      </w:pPr>
    </w:p>
    <w:p w:rsidR="00613172" w:rsidRDefault="00613172" w:rsidP="00613172">
      <w:pPr>
        <w:tabs>
          <w:tab w:val="left" w:pos="2336"/>
        </w:tabs>
        <w:spacing w:line="360" w:lineRule="auto"/>
        <w:jc w:val="center"/>
        <w:outlineLvl w:val="0"/>
        <w:rPr>
          <w:rFonts w:ascii="Arial" w:hAnsi="Arial" w:cs="Arial"/>
          <w:b/>
          <w:sz w:val="26"/>
          <w:szCs w:val="26"/>
          <w:lang w:val="es-ES_tradnl"/>
        </w:rPr>
      </w:pPr>
      <w:r>
        <w:rPr>
          <w:rFonts w:ascii="Arial" w:hAnsi="Arial" w:cs="Arial"/>
          <w:b/>
          <w:sz w:val="26"/>
          <w:szCs w:val="26"/>
          <w:lang w:val="es-ES_tradnl"/>
        </w:rPr>
        <w:t>JULIAN VALENCIA CASTAÑO</w:t>
      </w:r>
    </w:p>
    <w:p w:rsidR="00613172" w:rsidRPr="00EA0397" w:rsidRDefault="00613172" w:rsidP="00613172">
      <w:pPr>
        <w:tabs>
          <w:tab w:val="left" w:pos="2336"/>
        </w:tabs>
        <w:spacing w:line="360" w:lineRule="auto"/>
        <w:jc w:val="center"/>
        <w:outlineLvl w:val="0"/>
        <w:rPr>
          <w:rFonts w:ascii="Arial" w:hAnsi="Arial" w:cs="Arial"/>
          <w:sz w:val="26"/>
          <w:szCs w:val="26"/>
          <w:lang w:val="es-ES_tradnl"/>
        </w:rPr>
      </w:pPr>
      <w:r>
        <w:rPr>
          <w:rFonts w:ascii="Arial" w:hAnsi="Arial" w:cs="Arial"/>
          <w:b/>
          <w:sz w:val="26"/>
          <w:szCs w:val="26"/>
          <w:lang w:val="es-ES_tradnl"/>
        </w:rPr>
        <w:t>MAGISTRADO</w:t>
      </w:r>
    </w:p>
    <w:p w:rsidR="00613172" w:rsidRPr="00917D2D" w:rsidRDefault="00613172" w:rsidP="00613172">
      <w:pPr>
        <w:tabs>
          <w:tab w:val="left" w:pos="0"/>
        </w:tabs>
        <w:suppressAutoHyphens/>
        <w:rPr>
          <w:rFonts w:ascii="Arial" w:hAnsi="Arial" w:cs="Arial"/>
          <w:sz w:val="26"/>
          <w:szCs w:val="26"/>
          <w:lang w:val="es-ES_tradnl" w:eastAsia="ar-SA"/>
        </w:rPr>
      </w:pPr>
    </w:p>
    <w:p w:rsidR="00613172" w:rsidRPr="00917D2D" w:rsidRDefault="00613172" w:rsidP="00613172">
      <w:pPr>
        <w:tabs>
          <w:tab w:val="left" w:pos="0"/>
        </w:tabs>
        <w:suppressAutoHyphens/>
        <w:rPr>
          <w:rFonts w:ascii="Arial" w:hAnsi="Arial" w:cs="Arial"/>
          <w:sz w:val="26"/>
          <w:szCs w:val="26"/>
          <w:lang w:val="es-ES_tradnl" w:eastAsia="ar-SA"/>
        </w:rPr>
      </w:pPr>
    </w:p>
    <w:p w:rsidR="00613172" w:rsidRPr="00917D2D" w:rsidRDefault="00613172" w:rsidP="00613172">
      <w:pPr>
        <w:tabs>
          <w:tab w:val="left" w:pos="2040"/>
        </w:tabs>
        <w:suppressAutoHyphens/>
        <w:jc w:val="center"/>
        <w:rPr>
          <w:rFonts w:ascii="Arial" w:hAnsi="Arial" w:cs="Arial"/>
          <w:b/>
          <w:color w:val="000000"/>
          <w:sz w:val="26"/>
          <w:szCs w:val="28"/>
          <w:lang w:val="es-ES" w:eastAsia="ar-SA"/>
        </w:rPr>
      </w:pPr>
    </w:p>
    <w:p w:rsidR="00613172" w:rsidRPr="00917D2D" w:rsidRDefault="00613172" w:rsidP="00613172">
      <w:pPr>
        <w:tabs>
          <w:tab w:val="left" w:pos="2040"/>
        </w:tabs>
        <w:suppressAutoHyphens/>
        <w:jc w:val="center"/>
        <w:rPr>
          <w:rFonts w:ascii="Arial" w:hAnsi="Arial" w:cs="Arial"/>
          <w:b/>
          <w:color w:val="000000"/>
          <w:sz w:val="26"/>
          <w:szCs w:val="28"/>
          <w:lang w:val="es-ES" w:eastAsia="ar-SA"/>
        </w:rPr>
      </w:pPr>
    </w:p>
    <w:p w:rsidR="00613172" w:rsidRDefault="00613172" w:rsidP="00613172">
      <w:pPr>
        <w:tabs>
          <w:tab w:val="left" w:pos="1920"/>
        </w:tabs>
        <w:jc w:val="both"/>
        <w:rPr>
          <w:rFonts w:ascii="Arial" w:hAnsi="Arial" w:cs="Arial"/>
          <w:b/>
          <w:bCs/>
          <w:sz w:val="20"/>
          <w:szCs w:val="20"/>
        </w:rPr>
      </w:pPr>
    </w:p>
    <w:p w:rsidR="00F36792" w:rsidRDefault="00F36792"/>
    <w:sectPr w:rsidR="00F36792" w:rsidSect="00781241">
      <w:headerReference w:type="default" r:id="rId5"/>
      <w:footerReference w:type="default" r:id="rId6"/>
      <w:pgSz w:w="12242" w:h="18722" w:code="14"/>
      <w:pgMar w:top="1304" w:right="1418" w:bottom="1191" w:left="1531" w:header="397" w:footer="397"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683" w:rsidRPr="00225512" w:rsidRDefault="00161F26" w:rsidP="00826D19">
    <w:pPr>
      <w:pStyle w:val="Piedepgina"/>
      <w:framePr w:wrap="around" w:vAnchor="text" w:hAnchor="margin" w:xAlign="outside" w:y="1"/>
      <w:rPr>
        <w:rStyle w:val="Nmerodepgina"/>
        <w:color w:val="808080"/>
        <w:sz w:val="18"/>
        <w:szCs w:val="18"/>
      </w:rPr>
    </w:pPr>
    <w:r w:rsidRPr="00225512">
      <w:rPr>
        <w:rStyle w:val="Nmerodepgina"/>
        <w:color w:val="808080"/>
        <w:sz w:val="18"/>
        <w:szCs w:val="18"/>
      </w:rPr>
      <w:fldChar w:fldCharType="begin"/>
    </w:r>
    <w:r w:rsidRPr="00225512">
      <w:rPr>
        <w:rStyle w:val="Nmerodepgina"/>
        <w:color w:val="808080"/>
        <w:sz w:val="18"/>
        <w:szCs w:val="18"/>
      </w:rPr>
      <w:instrText xml:space="preserve">PAGE  </w:instrText>
    </w:r>
    <w:r w:rsidRPr="00225512">
      <w:rPr>
        <w:rStyle w:val="Nmerodepgina"/>
        <w:color w:val="808080"/>
        <w:sz w:val="18"/>
        <w:szCs w:val="18"/>
      </w:rPr>
      <w:fldChar w:fldCharType="separate"/>
    </w:r>
    <w:r>
      <w:rPr>
        <w:rStyle w:val="Nmerodepgina"/>
        <w:noProof/>
        <w:color w:val="808080"/>
        <w:sz w:val="18"/>
        <w:szCs w:val="18"/>
      </w:rPr>
      <w:t>1</w:t>
    </w:r>
    <w:r w:rsidRPr="00225512">
      <w:rPr>
        <w:rStyle w:val="Nmerodepgina"/>
        <w:color w:val="808080"/>
        <w:sz w:val="18"/>
        <w:szCs w:val="18"/>
      </w:rPr>
      <w:fldChar w:fldCharType="end"/>
    </w:r>
  </w:p>
  <w:p w:rsidR="00EF4683" w:rsidRDefault="00161F26" w:rsidP="00826D19">
    <w:pPr>
      <w:pStyle w:val="Piedepgina"/>
      <w:jc w:val="center"/>
      <w:rPr>
        <w:i/>
        <w:color w:val="808080"/>
        <w:sz w:val="18"/>
        <w:szCs w:val="18"/>
      </w:rPr>
    </w:pPr>
    <w:r w:rsidRPr="00225512">
      <w:rPr>
        <w:i/>
        <w:noProof/>
        <w:color w:val="808080"/>
        <w:sz w:val="18"/>
        <w:szCs w:val="18"/>
        <w:lang w:eastAsia="es-CO"/>
      </w:rPr>
      <mc:AlternateContent>
        <mc:Choice Requires="wps">
          <w:drawing>
            <wp:anchor distT="0" distB="0" distL="114300" distR="114300" simplePos="0" relativeHeight="251661312" behindDoc="0" locked="0" layoutInCell="1" allowOverlap="1" wp14:anchorId="26CA7D38" wp14:editId="41328697">
              <wp:simplePos x="0" y="0"/>
              <wp:positionH relativeFrom="column">
                <wp:posOffset>83185</wp:posOffset>
              </wp:positionH>
              <wp:positionV relativeFrom="paragraph">
                <wp:posOffset>86360</wp:posOffset>
              </wp:positionV>
              <wp:extent cx="5430520" cy="0"/>
              <wp:effectExtent l="6985" t="10160" r="10795" b="889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0520" cy="0"/>
                      </a:xfrm>
                      <a:prstGeom prst="line">
                        <a:avLst/>
                      </a:prstGeom>
                      <a:noFill/>
                      <a:ln w="6350">
                        <a:solidFill>
                          <a:srgbClr val="808080"/>
                        </a:solidFill>
                        <a:round/>
                        <a:headEnd/>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D7A300" id="Conector recto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pt,6.8pt" to="434.1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0TnnwIAAIcFAAAOAAAAZHJzL2Uyb0RvYy54bWysVF1v2yAUfZ+0/4B4d20nzketJlXrOHvp&#10;tkrttGcC2EbDYAGJE037772QxF06TZqmJhLm497Dveeey83tvpVox40VWi1wepVgxBXVTKh6gb89&#10;r6M5RtYRxYjUii/wgVt8u/z44abvcj7SjZaMGwQgyuZ9t8CNc10ex5Y2vCX2SndcwWGlTUscLE0d&#10;M0N6QG9lPEqSadxrwzqjKbcWdlfHQ7wM+FXFqftaVZY7JBcYYnNhNGHc+DFe3pC8NqRrBD2FQf4j&#10;ipYIBZcOUCviCNoa8QdUK6jRVlfuiuo21lUlKA85QDZp8iabp4Z0POQC5NhuoMm+Hyz9sns0SDCo&#10;HUaKtFCiAgpFnTbI+A9KPUd9Z3MwLdSj8VnSvXrqHjT9YZHSRUNUzUOsz4cOAIJHfOHiF7aDmzb9&#10;Z83AhmydDoTtK9N6SKAC7UNdDkNd+N4hCpuTbJxMRlA+ej6LSX527Ix1n7hukZ8ssBTKU0Zysnuw&#10;DkIH07OJ31Z6LaQMZZcK9Qs8HU+S4GC1FMwfejNr6k0hDdoREM488X/PA4BdmBm9VSyANZyw8jR3&#10;REiYIxfoUMAn9jfZFiPJoU1kfcKSyt/Fg06P0cJq72Aa9iH9oKGf18l1OS/nWZSNpmWUJatVdLcu&#10;smi6TmeT1XhVFKv0l08izfJGMMaVz+Os5zT7N72cOuuoxEHRA2HxJXogA4K9jPRuPUlm2XgezWaT&#10;cZSNyyS6n6+L6K5Ip9NZeV/cl28iLUP29n2CHaj0Uemt4+apYT1iwktjPLkegcqZgP4fzRL/w4jI&#10;GipCncHIaPdduCYo2WvQY/xdBwP6kYhzDf1qqMIpt1eqQD/n+oYG8T1x7K6NZodH4yXmewW6PTid&#10;Xib/nPy+Dlav7+fyBQAA//8DAFBLAwQUAAYACAAAACEAEbyUSdsAAAAIAQAADwAAAGRycy9kb3du&#10;cmV2LnhtbEyPQU/DMAyF70j8h8hI3FgypnVV13SakDiCWOGyW9p4bbXGrppsLf+eTBzgZD2/p+fP&#10;+W52vbji6DsmDcuFAoFUs+2o0fD1+fqUgvDBkDU9E2r4Rg+74v4uN5nliQ54LUMjYgn5zGhoQxgy&#10;KX3dojN+wQNS9E48OhOiHBtpRzPFctfLZ6US6UxH8UJrBnxpsT6XF6fhWE0bteHS8Pv8cVRvvD4f&#10;9mutHx/m/RZEwDn8heGGH9GhiEwVX8h60Ue9WsbkbSYgop8m6QpE9buQRS7/P1D8AAAA//8DAFBL&#10;AQItABQABgAIAAAAIQC2gziS/gAAAOEBAAATAAAAAAAAAAAAAAAAAAAAAABbQ29udGVudF9UeXBl&#10;c10ueG1sUEsBAi0AFAAGAAgAAAAhADj9If/WAAAAlAEAAAsAAAAAAAAAAAAAAAAALwEAAF9yZWxz&#10;Ly5yZWxzUEsBAi0AFAAGAAgAAAAhAOAvROefAgAAhwUAAA4AAAAAAAAAAAAAAAAALgIAAGRycy9l&#10;Mm9Eb2MueG1sUEsBAi0AFAAGAAgAAAAhABG8lEnbAAAACAEAAA8AAAAAAAAAAAAAAAAA+QQAAGRy&#10;cy9kb3ducmV2LnhtbFBLBQYAAAAABAAEAPMAAAABBgAAAAA=&#10;" strokecolor="gray" strokeweight=".5pt">
              <v:stroke endarrowwidth="narrow" endarrowlength="long"/>
            </v:line>
          </w:pict>
        </mc:Fallback>
      </mc:AlternateContent>
    </w:r>
  </w:p>
  <w:p w:rsidR="00EF4683" w:rsidRPr="00B54D1A" w:rsidRDefault="00161F26" w:rsidP="00826D19">
    <w:pPr>
      <w:pStyle w:val="Piedepgina"/>
      <w:jc w:val="center"/>
      <w:rPr>
        <w:i/>
        <w:color w:val="808080"/>
        <w:sz w:val="22"/>
        <w:szCs w:val="22"/>
      </w:rPr>
    </w:pPr>
    <w:r w:rsidRPr="00B54D1A">
      <w:rPr>
        <w:i/>
        <w:color w:val="808080"/>
        <w:sz w:val="22"/>
        <w:szCs w:val="22"/>
      </w:rPr>
      <w:t>“Al servicio de la justicia y de la paz social”</w: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683" w:rsidRPr="00F052F0" w:rsidRDefault="00161F26" w:rsidP="005F263F">
    <w:pPr>
      <w:pStyle w:val="Encabezado"/>
      <w:tabs>
        <w:tab w:val="clear" w:pos="4419"/>
        <w:tab w:val="center" w:pos="9120"/>
      </w:tabs>
      <w:jc w:val="right"/>
      <w:rPr>
        <w:rFonts w:ascii="Book Antiqua" w:hAnsi="Book Antiqua"/>
        <w:i/>
        <w:iCs/>
        <w:color w:val="808080"/>
        <w:sz w:val="26"/>
        <w:szCs w:val="26"/>
      </w:rPr>
    </w:pPr>
    <w:r>
      <w:rPr>
        <w:noProof/>
        <w:sz w:val="20"/>
        <w:lang w:eastAsia="es-CO"/>
      </w:rPr>
      <w:drawing>
        <wp:anchor distT="0" distB="0" distL="114300" distR="114300" simplePos="0" relativeHeight="251659264" behindDoc="1" locked="0" layoutInCell="1" allowOverlap="1" wp14:anchorId="76137BF1" wp14:editId="6486C914">
          <wp:simplePos x="0" y="0"/>
          <wp:positionH relativeFrom="column">
            <wp:posOffset>-38735</wp:posOffset>
          </wp:positionH>
          <wp:positionV relativeFrom="paragraph">
            <wp:posOffset>34925</wp:posOffset>
          </wp:positionV>
          <wp:extent cx="1080135" cy="793750"/>
          <wp:effectExtent l="0" t="0" r="5715" b="6350"/>
          <wp:wrapTight wrapText="bothSides">
            <wp:wrapPolygon edited="0">
              <wp:start x="0" y="0"/>
              <wp:lineTo x="0" y="21254"/>
              <wp:lineTo x="21333" y="21254"/>
              <wp:lineTo x="21333" y="0"/>
              <wp:lineTo x="0"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lum bright="30000"/>
                    <a:extLst>
                      <a:ext uri="{28A0092B-C50C-407E-A947-70E740481C1C}">
                        <a14:useLocalDpi xmlns:a14="http://schemas.microsoft.com/office/drawing/2010/main" val="0"/>
                      </a:ext>
                    </a:extLst>
                  </a:blip>
                  <a:srcRect/>
                  <a:stretch>
                    <a:fillRect/>
                  </a:stretch>
                </pic:blipFill>
                <pic:spPr bwMode="auto">
                  <a:xfrm>
                    <a:off x="0" y="0"/>
                    <a:ext cx="1080135" cy="79375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Pr="00F052F0">
      <w:rPr>
        <w:rFonts w:ascii="Book Antiqua" w:hAnsi="Book Antiqua"/>
        <w:i/>
        <w:iCs/>
        <w:color w:val="808080"/>
        <w:sz w:val="26"/>
        <w:szCs w:val="26"/>
      </w:rPr>
      <w:t>M. P. Julián Valencia Castaño</w:t>
    </w:r>
  </w:p>
  <w:p w:rsidR="00EF4683" w:rsidRDefault="00161F26" w:rsidP="00323EB6">
    <w:pPr>
      <w:pStyle w:val="Encabezado"/>
      <w:tabs>
        <w:tab w:val="clear" w:pos="4419"/>
        <w:tab w:val="center" w:pos="0"/>
      </w:tabs>
      <w:jc w:val="right"/>
      <w:rPr>
        <w:i/>
        <w:iCs/>
        <w:color w:val="808080"/>
        <w:sz w:val="22"/>
      </w:rPr>
    </w:pPr>
    <w:r>
      <w:rPr>
        <w:noProof/>
        <w:sz w:val="20"/>
        <w:lang w:eastAsia="es-CO"/>
      </w:rPr>
      <mc:AlternateContent>
        <mc:Choice Requires="wps">
          <w:drawing>
            <wp:anchor distT="0" distB="0" distL="114300" distR="114300" simplePos="0" relativeHeight="251660288" behindDoc="0" locked="0" layoutInCell="1" allowOverlap="1" wp14:anchorId="21DD0046" wp14:editId="36604882">
              <wp:simplePos x="0" y="0"/>
              <wp:positionH relativeFrom="column">
                <wp:posOffset>1230630</wp:posOffset>
              </wp:positionH>
              <wp:positionV relativeFrom="paragraph">
                <wp:posOffset>57785</wp:posOffset>
              </wp:positionV>
              <wp:extent cx="4590415" cy="0"/>
              <wp:effectExtent l="11430" t="48260" r="46355" b="46990"/>
              <wp:wrapTight wrapText="bothSides">
                <wp:wrapPolygon edited="0">
                  <wp:start x="439" y="-2147483648"/>
                  <wp:lineTo x="0" y="-2147483648"/>
                  <wp:lineTo x="0" y="-2147483648"/>
                  <wp:lineTo x="439" y="-2147483648"/>
                  <wp:lineTo x="442" y="-2147483648"/>
                  <wp:lineTo x="445" y="-2147483648"/>
                  <wp:lineTo x="442" y="-2147483648"/>
                  <wp:lineTo x="439" y="-2147483648"/>
                </wp:wrapPolygon>
              </wp:wrapTight>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90415" cy="0"/>
                      </a:xfrm>
                      <a:prstGeom prst="line">
                        <a:avLst/>
                      </a:prstGeom>
                      <a:noFill/>
                      <a:ln w="6350">
                        <a:solidFill>
                          <a:srgbClr val="808080"/>
                        </a:solidFill>
                        <a:round/>
                        <a:headEnd/>
                        <a:tailEnd type="oval"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1486DF" id="Conector recto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pt,4.55pt" to="458.3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L3OLQIAAE4EAAAOAAAAZHJzL2Uyb0RvYy54bWysVG1v2yAQ/j5p/wHxPbWdOllq1akmO9mX&#10;bq3U7gcQwDEa5hDQONG0/76DvKzdvkzTZAkO7nh47rnDt3f7QZOddF6BqWlxlVMiDQehzLamX5/X&#10;kwUlPjAjmAYja3qQnt4t37+7HW0lp9CDFtIRBDG+Gm1N+xBslWWe93Jg/gqsNOjswA0s4NJtM+HY&#10;iOiDzqZ5Ps9GcMI64NJ73G2PTrpM+F0neXjoOi8D0TVFbiGNLo2bOGbLW1ZtHbO94ica7B9YDEwZ&#10;vPQC1bLAyItTf0ANijvw0IUrDkMGXae4TDlgNkX+WzZPPbMy5YLieHuRyf8/WP5l9+iIEjWdUmLY&#10;gCVqsFA8gCMuTmQaNRqtrzC0MY8uZsn35sneA//miYGmZ2YrE9fng0WAIp7I3hyJC2/xps34GQTG&#10;sJcASbB954YIiVKQfarL4VIXuQ+E42Y5u8nLYkYJP/syVp0PWufDJwkDiUZNtTJRMlax3b0PkQir&#10;ziFx28BaaZ3Krg0Zazq/nuXpgAetRHTGMO+2m0Y7smPYOIs8fikr9LwOc/BiRALrJROrkx2Y0miT&#10;kOQAxKDxJj9QoiU+EzSOxLSJd2GaSPVkHbvm+01+s1qsFuWknM5XkzJv28nHdVNO5uviw6y9bpum&#10;LX5E2kVZ9UoIaSLzcwcX5d91yOktHXvv0sMXibK36ElLJHueE+lU51jaY5NsQBweXcwulhybNgWf&#10;Hlh8Fa/XKerXb2D5EwAA//8DAFBLAwQUAAYACAAAACEA4RMQedkAAAAHAQAADwAAAGRycy9kb3du&#10;cmV2LnhtbEyOwU7DMBBE70j8g7VI3KiTUgoJcSpAQuLaAhJHN16SKPE6xJs28PUsXOD4NKOZV2xm&#10;36sDjrENZCBdJKCQquBaqg28PD9e3ICKbMnZPhAa+MQIm/L0pLC5C0fa4mHHtZIRirk10DAPudax&#10;atDbuAgDkmTvYfSWBcdau9EeZdz3epkka+1tS/LQ2AEfGqy63eQNbD8G6q5eOXb0dL9q33BafS3R&#10;mPOz+e4WFOPMf2X40Rd1KMVpHyZyUfXC2aWos4EsBSV5lq6vQe1/WZeF/u9ffgMAAP//AwBQSwEC&#10;LQAUAAYACAAAACEAtoM4kv4AAADhAQAAEwAAAAAAAAAAAAAAAAAAAAAAW0NvbnRlbnRfVHlwZXNd&#10;LnhtbFBLAQItABQABgAIAAAAIQA4/SH/1gAAAJQBAAALAAAAAAAAAAAAAAAAAC8BAABfcmVscy8u&#10;cmVsc1BLAQItABQABgAIAAAAIQBRBL3OLQIAAE4EAAAOAAAAAAAAAAAAAAAAAC4CAABkcnMvZTJv&#10;RG9jLnhtbFBLAQItABQABgAIAAAAIQDhExB52QAAAAcBAAAPAAAAAAAAAAAAAAAAAIcEAABkcnMv&#10;ZG93bnJldi54bWxQSwUGAAAAAAQABADzAAAAjQUAAAAA&#10;" strokecolor="gray" strokeweight=".5pt">
              <v:stroke endarrow="oval" endarrowwidth="narrow" endarrowlength="short"/>
              <w10:wrap type="tight"/>
            </v:line>
          </w:pict>
        </mc:Fallback>
      </mc:AlternateContent>
    </w:r>
  </w:p>
  <w:p w:rsidR="00EF4683" w:rsidRDefault="00161F2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172"/>
    <w:rsid w:val="0002539A"/>
    <w:rsid w:val="00161F26"/>
    <w:rsid w:val="00395595"/>
    <w:rsid w:val="003A6A0A"/>
    <w:rsid w:val="00523A9C"/>
    <w:rsid w:val="00613172"/>
    <w:rsid w:val="006B71C6"/>
    <w:rsid w:val="00861097"/>
    <w:rsid w:val="00881A87"/>
    <w:rsid w:val="00A278DC"/>
    <w:rsid w:val="00B11247"/>
    <w:rsid w:val="00EE37EF"/>
    <w:rsid w:val="00F367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EF51"/>
  <w15:chartTrackingRefBased/>
  <w15:docId w15:val="{B4B47FAC-FA26-4366-8367-679BF306D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172"/>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613172"/>
    <w:pPr>
      <w:tabs>
        <w:tab w:val="center" w:pos="4419"/>
        <w:tab w:val="right" w:pos="8838"/>
      </w:tabs>
    </w:pPr>
  </w:style>
  <w:style w:type="character" w:customStyle="1" w:styleId="EncabezadoCar">
    <w:name w:val="Encabezado Car"/>
    <w:basedOn w:val="Fuentedeprrafopredeter"/>
    <w:link w:val="Encabezado"/>
    <w:rsid w:val="00613172"/>
    <w:rPr>
      <w:rFonts w:ascii="Times New Roman" w:eastAsia="Times New Roman" w:hAnsi="Times New Roman" w:cs="Times New Roman"/>
      <w:sz w:val="24"/>
      <w:szCs w:val="24"/>
      <w:lang w:eastAsia="es-ES"/>
    </w:rPr>
  </w:style>
  <w:style w:type="character" w:styleId="Nmerodepgina">
    <w:name w:val="page number"/>
    <w:basedOn w:val="Fuentedeprrafopredeter"/>
    <w:rsid w:val="00613172"/>
  </w:style>
  <w:style w:type="paragraph" w:styleId="Piedepgina">
    <w:name w:val="footer"/>
    <w:basedOn w:val="Normal"/>
    <w:link w:val="PiedepginaCar"/>
    <w:rsid w:val="00613172"/>
    <w:pPr>
      <w:tabs>
        <w:tab w:val="center" w:pos="4419"/>
        <w:tab w:val="right" w:pos="8838"/>
      </w:tabs>
    </w:pPr>
  </w:style>
  <w:style w:type="character" w:customStyle="1" w:styleId="PiedepginaCar">
    <w:name w:val="Pie de página Car"/>
    <w:basedOn w:val="Fuentedeprrafopredeter"/>
    <w:link w:val="Piedepgina"/>
    <w:rsid w:val="00613172"/>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613172"/>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3</Pages>
  <Words>757</Words>
  <Characters>4167</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2020-12-09T15:58:00Z</dcterms:created>
  <dcterms:modified xsi:type="dcterms:W3CDTF">2020-12-09T18:22:00Z</dcterms:modified>
</cp:coreProperties>
</file>